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75" w:rsidRPr="007A13E6" w:rsidRDefault="008B1175" w:rsidP="00094539">
      <w:pPr>
        <w:pStyle w:val="OZNPROJEKTUwskazaniedatylubwersjiprojektu"/>
        <w:keepNext/>
      </w:pPr>
      <w:bookmarkStart w:id="0" w:name="_GoBack"/>
      <w:bookmarkEnd w:id="0"/>
      <w:r>
        <w:t>Projekt</w:t>
      </w:r>
    </w:p>
    <w:p w:rsidR="008B1175" w:rsidRPr="007A13E6" w:rsidRDefault="008B1175" w:rsidP="006C6AC8">
      <w:pPr>
        <w:pStyle w:val="OZNRODZAKTUtznustawalubrozporzdzenieiorganwydajcy"/>
      </w:pPr>
      <w:r w:rsidRPr="007A13E6">
        <w:t>USTAWA</w:t>
      </w:r>
    </w:p>
    <w:p w:rsidR="008B1175" w:rsidRPr="007A13E6" w:rsidRDefault="008B1175" w:rsidP="006C6AC8">
      <w:pPr>
        <w:pStyle w:val="DATAAKTUdatauchwalenialubwydaniaaktu"/>
      </w:pPr>
      <w:r>
        <w:t>z dnia</w:t>
      </w:r>
    </w:p>
    <w:p w:rsidR="008B1175" w:rsidRPr="007A13E6" w:rsidRDefault="008B1175" w:rsidP="00094539">
      <w:pPr>
        <w:pStyle w:val="TYTUAKTUprzedmiotregulacjiustawylubrozporzdzenia"/>
      </w:pPr>
      <w:r w:rsidRPr="007A13E6">
        <w:t>o ułatwieniu wykonywania działalności gospodarczej</w:t>
      </w:r>
      <w:r w:rsidRPr="00666017">
        <w:rPr>
          <w:rStyle w:val="FootnoteReference"/>
          <w:b w:val="0"/>
        </w:rPr>
        <w:footnoteReference w:id="1"/>
      </w:r>
      <w:r w:rsidRPr="00666017">
        <w:rPr>
          <w:b w:val="0"/>
          <w:vertAlign w:val="superscript"/>
        </w:rPr>
        <w:t>)</w:t>
      </w:r>
    </w:p>
    <w:p w:rsidR="008B1175" w:rsidRPr="007A13E6" w:rsidRDefault="008B1175" w:rsidP="00094539">
      <w:pPr>
        <w:pStyle w:val="ARTartustawynprozporzdzenia"/>
        <w:keepNext/>
      </w:pPr>
      <w:r w:rsidRPr="00094539">
        <w:rPr>
          <w:rStyle w:val="Ppogrubienie"/>
          <w:rFonts w:cs="Arial"/>
        </w:rPr>
        <w:t>Art. 1.</w:t>
      </w:r>
      <w:r w:rsidRPr="007A13E6">
        <w:t xml:space="preserve"> W ustawie z dnia 26 czerwca 1974 r. </w:t>
      </w:r>
      <w:r>
        <w:t>–</w:t>
      </w:r>
      <w:r w:rsidRPr="007A13E6">
        <w:t xml:space="preserve"> Kodeks pracy (Dz. U. z 1998 r. Nr 21, poz. 94, z późn. zm.</w:t>
      </w:r>
      <w:r w:rsidRPr="007A13E6">
        <w:rPr>
          <w:rStyle w:val="FootnoteReference"/>
        </w:rPr>
        <w:footnoteReference w:id="2"/>
      </w:r>
      <w:r w:rsidRPr="00666017">
        <w:rPr>
          <w:vertAlign w:val="superscript"/>
        </w:rPr>
        <w:t>)</w:t>
      </w:r>
      <w:r w:rsidRPr="007A13E6">
        <w:t>) w art. 229:</w:t>
      </w:r>
    </w:p>
    <w:p w:rsidR="008B1175" w:rsidRPr="007A13E6" w:rsidRDefault="008B1175" w:rsidP="00094539">
      <w:pPr>
        <w:pStyle w:val="PKTpunkt"/>
        <w:keepNext/>
      </w:pPr>
      <w:r>
        <w:t>1)</w:t>
      </w:r>
      <w:r>
        <w:tab/>
      </w:r>
      <w:r w:rsidRPr="007A13E6">
        <w:t>§ 1 otrzymuje brzmienie:</w:t>
      </w:r>
    </w:p>
    <w:p w:rsidR="008B1175" w:rsidRPr="007A13E6" w:rsidRDefault="008B1175" w:rsidP="00094539">
      <w:pPr>
        <w:pStyle w:val="ZUSTzmustartykuempunktem"/>
        <w:keepNext/>
      </w:pPr>
      <w:r w:rsidRPr="007A13E6">
        <w:t>„§ 1. Wstępnym badaniom lekarskim, z zastrzeżeniem § 1</w:t>
      </w:r>
      <w:r w:rsidRPr="00666017">
        <w:rPr>
          <w:vertAlign w:val="superscript"/>
        </w:rPr>
        <w:t>1</w:t>
      </w:r>
      <w:r>
        <w:t>,</w:t>
      </w:r>
      <w:r w:rsidRPr="007A13E6">
        <w:t xml:space="preserve"> podlegają:</w:t>
      </w:r>
    </w:p>
    <w:p w:rsidR="008B1175" w:rsidRPr="007A13E6" w:rsidRDefault="008B1175" w:rsidP="00666017">
      <w:pPr>
        <w:pStyle w:val="ZPKTzmpktartykuempunktem"/>
      </w:pPr>
      <w:r>
        <w:t>1)</w:t>
      </w:r>
      <w:r>
        <w:tab/>
      </w:r>
      <w:r w:rsidRPr="007A13E6">
        <w:t>osoby przyjmowane do pracy,</w:t>
      </w:r>
    </w:p>
    <w:p w:rsidR="008B1175" w:rsidRPr="007A13E6" w:rsidRDefault="008B1175" w:rsidP="00666017">
      <w:pPr>
        <w:pStyle w:val="ZPKTzmpktartykuempunktem"/>
      </w:pPr>
      <w:r>
        <w:t>2)</w:t>
      </w:r>
      <w:r>
        <w:tab/>
      </w:r>
      <w:r w:rsidRPr="007A13E6">
        <w:t>pracownicy młodociani przenoszeni na inne stanowiska pracy i inni pracownicy przenoszeni na stanowiska pracy, na których występują czynniki szkodliwe dla zdrowia lub warunki uciążliwe.”;</w:t>
      </w:r>
    </w:p>
    <w:p w:rsidR="008B1175" w:rsidRDefault="008B1175" w:rsidP="00094539">
      <w:pPr>
        <w:pStyle w:val="PKTpunkt"/>
        <w:keepNext/>
      </w:pPr>
      <w:r>
        <w:t>2)</w:t>
      </w:r>
      <w:r>
        <w:tab/>
      </w:r>
      <w:r w:rsidRPr="007A13E6">
        <w:t>po § 1 dodaje się § 1</w:t>
      </w:r>
      <w:r w:rsidRPr="00666017">
        <w:rPr>
          <w:vertAlign w:val="superscript"/>
        </w:rPr>
        <w:t>1</w:t>
      </w:r>
      <w:r w:rsidRPr="007A13E6">
        <w:t xml:space="preserve"> w brzmieniu:</w:t>
      </w:r>
    </w:p>
    <w:p w:rsidR="008B1175" w:rsidRPr="007A13E6" w:rsidRDefault="008B1175" w:rsidP="00094539">
      <w:pPr>
        <w:pStyle w:val="ZUSTzmustartykuempunktem"/>
        <w:keepNext/>
      </w:pPr>
      <w:r w:rsidRPr="007A13E6">
        <w:t>„§ 1</w:t>
      </w:r>
      <w:r w:rsidRPr="00666017">
        <w:rPr>
          <w:vertAlign w:val="superscript"/>
        </w:rPr>
        <w:t>1</w:t>
      </w:r>
      <w:r w:rsidRPr="007A13E6">
        <w:t xml:space="preserve">. Wstępnym </w:t>
      </w:r>
      <w:r w:rsidRPr="00E20124">
        <w:t>badaniom</w:t>
      </w:r>
      <w:r w:rsidRPr="007A13E6">
        <w:t xml:space="preserve"> lekarskim</w:t>
      </w:r>
      <w:r>
        <w:t xml:space="preserve"> </w:t>
      </w:r>
      <w:r w:rsidRPr="007A13E6">
        <w:t>nie podlegają osoby:</w:t>
      </w:r>
    </w:p>
    <w:p w:rsidR="008B1175" w:rsidRPr="007A13E6" w:rsidRDefault="008B1175" w:rsidP="00E20124">
      <w:pPr>
        <w:pStyle w:val="ZPKTzmpktartykuempunktem"/>
      </w:pPr>
      <w:r>
        <w:t>1)</w:t>
      </w:r>
      <w:r>
        <w:tab/>
      </w:r>
      <w:r w:rsidRPr="007A13E6">
        <w:t xml:space="preserve">przyjmowane ponownie do </w:t>
      </w:r>
      <w:r w:rsidRPr="00E20124">
        <w:t>pracy</w:t>
      </w:r>
      <w:r w:rsidRPr="007A13E6">
        <w:t xml:space="preserve"> u danego pracodawcy na to samo stanowisko lub na stanowisko o takich samych warunkach pracy, na po</w:t>
      </w:r>
      <w:r>
        <w:t>dstawie kolejnej umowy o </w:t>
      </w:r>
      <w:r w:rsidRPr="007A13E6">
        <w:t>pracę, zawartej w ciągu 30 dni po rozwiązaniu lub wygaśnięciu poprzedniej umowy o pracę z tym pracodawcą,</w:t>
      </w:r>
    </w:p>
    <w:p w:rsidR="008B1175" w:rsidRPr="007A13E6" w:rsidRDefault="008B1175" w:rsidP="00666017">
      <w:pPr>
        <w:pStyle w:val="ZPKTzmpktartykuempunktem"/>
      </w:pPr>
      <w:r w:rsidRPr="007A13E6">
        <w:t>2)</w:t>
      </w:r>
      <w:r>
        <w:rPr>
          <w:rStyle w:val="HTMLTypewriter"/>
        </w:rPr>
        <w:tab/>
      </w:r>
      <w:r w:rsidRPr="007A13E6">
        <w:rPr>
          <w:rStyle w:val="HTMLTypewriter"/>
          <w:rFonts w:ascii="Times" w:hAnsi="Times" w:cs="Arial"/>
          <w:sz w:val="24"/>
        </w:rPr>
        <w:t>przyjmowane do pracy u nowego pracodawcy na dane stanowisko na podstawie umowy o pracę zawartej w ciągu 30 dni po rozwiązaniu lub wygaśnięciu poprzedniej umowy, jeżeli przedstawią pracodawcy</w:t>
      </w:r>
      <w:r w:rsidRPr="007A13E6">
        <w:t xml:space="preserve"> </w:t>
      </w:r>
      <w:r w:rsidRPr="007A13E6">
        <w:rPr>
          <w:rStyle w:val="HTMLTypewriter"/>
          <w:rFonts w:ascii="Times" w:hAnsi="Times" w:cs="Arial"/>
          <w:sz w:val="24"/>
        </w:rPr>
        <w:t xml:space="preserve">aktualne orzeczenie lekarskie stwierdzające brak przeciwwskazań do pracy </w:t>
      </w:r>
      <w:r w:rsidRPr="007A13E6">
        <w:t>w warunkach środowiska pracy odpowiadających warunkom występującym na nowym stanowisku pracy</w:t>
      </w:r>
      <w:r>
        <w:rPr>
          <w:rStyle w:val="HTMLTypewriter"/>
          <w:rFonts w:ascii="Times" w:hAnsi="Times" w:cs="Arial"/>
          <w:sz w:val="24"/>
        </w:rPr>
        <w:t>, z</w:t>
      </w:r>
      <w:r>
        <w:rPr>
          <w:rStyle w:val="HTMLTypewriter"/>
        </w:rPr>
        <w:t> </w:t>
      </w:r>
      <w:r w:rsidRPr="007A13E6">
        <w:rPr>
          <w:rStyle w:val="HTMLTypewriter"/>
          <w:rFonts w:ascii="Times" w:hAnsi="Times" w:cs="Arial"/>
          <w:sz w:val="24"/>
        </w:rPr>
        <w:t>wyłączeniem osób przyjmowanych do wykonywania prac szczególnie</w:t>
      </w:r>
      <w:r w:rsidRPr="007A13E6">
        <w:t xml:space="preserve"> </w:t>
      </w:r>
      <w:r w:rsidRPr="007A13E6">
        <w:rPr>
          <w:rStyle w:val="HTMLTypewriter"/>
          <w:rFonts w:ascii="Times" w:hAnsi="Times" w:cs="Arial"/>
          <w:sz w:val="24"/>
        </w:rPr>
        <w:t>niebezpiecznych.</w:t>
      </w:r>
      <w:r w:rsidRPr="007A13E6">
        <w:t>”</w:t>
      </w:r>
      <w:r w:rsidRPr="0032746F">
        <w:rPr>
          <w:rStyle w:val="HTMLTypewriter"/>
          <w:b/>
        </w:rPr>
        <w:t>.</w:t>
      </w:r>
    </w:p>
    <w:p w:rsidR="008B1175" w:rsidRPr="007A13E6" w:rsidRDefault="008B1175" w:rsidP="00094539">
      <w:pPr>
        <w:pStyle w:val="ARTartustawynprozporzdzenia"/>
        <w:keepNext/>
      </w:pPr>
      <w:r w:rsidRPr="00094539">
        <w:rPr>
          <w:rStyle w:val="Ppogrubienie"/>
          <w:rFonts w:cs="Arial"/>
        </w:rPr>
        <w:t>Art. 2.</w:t>
      </w:r>
      <w:r w:rsidRPr="007A13E6">
        <w:t xml:space="preserve"> W ustawie z dnia 30 maja 1989 r. o izbach gospodarczych (Dz. U. z 2009 r. Nr</w:t>
      </w:r>
      <w:r>
        <w:t> </w:t>
      </w:r>
      <w:r w:rsidRPr="007A13E6">
        <w:t>84, poz. 710) w art. 12 w ust. 4 w pkt 4 kropkę zastępuje się średnikiem i dodaje się pkt 5 w brzmieniu:</w:t>
      </w:r>
    </w:p>
    <w:p w:rsidR="008B1175" w:rsidRPr="007A13E6" w:rsidRDefault="008B1175" w:rsidP="00666F71">
      <w:pPr>
        <w:pStyle w:val="ZPKTzmpktartykuempunktem"/>
      </w:pPr>
      <w:r w:rsidRPr="007A13E6">
        <w:t>„5</w:t>
      </w:r>
      <w:r>
        <w:t>)</w:t>
      </w:r>
      <w:r>
        <w:tab/>
      </w:r>
      <w:r w:rsidRPr="007A13E6">
        <w:t xml:space="preserve">wystawiać uniwersalne świadectwa pochodzenia towaru, o których mowa w art. 48 rozporządzenia Komisji (EWG) nr 2454/93 z dnia 2 lipca 1993 r. ustanawiającego przepisy w celu wykonania rozporządzenia Rady (EWG) nr 2913/92 ustanawiającego Wspólnotowy Kodeks Celny (Dz. Urz. </w:t>
      </w:r>
      <w:r>
        <w:t>U</w:t>
      </w:r>
      <w:r w:rsidRPr="007A13E6">
        <w:t>E L 253 z 11.10.1993, str. 1, z późn. zm.; Dz. Urz. UE Polskie wydanie specjalne, rozdz. 2, t. 6, str. 3, z</w:t>
      </w:r>
      <w:r>
        <w:t> </w:t>
      </w:r>
      <w:r w:rsidRPr="007A13E6">
        <w:t xml:space="preserve">późn. zm.).”. </w:t>
      </w:r>
    </w:p>
    <w:p w:rsidR="008B1175" w:rsidRPr="007A13E6" w:rsidRDefault="008B1175" w:rsidP="000D572C">
      <w:pPr>
        <w:pStyle w:val="ARTartustawynprozporzdzenia"/>
      </w:pPr>
      <w:r w:rsidRPr="00094539">
        <w:rPr>
          <w:rStyle w:val="Ppogrubienie"/>
          <w:rFonts w:cs="Arial"/>
        </w:rPr>
        <w:t>Art. 3.</w:t>
      </w:r>
      <w:r w:rsidRPr="007A13E6">
        <w:t xml:space="preserve"> W ustawie z dnia 26 lipca 1991 r. o podatku dochodowym od osób fizycznych (Dz. U. z 2012 r. poz. 361, z późn. zm.</w:t>
      </w:r>
      <w:r w:rsidRPr="007A13E6">
        <w:rPr>
          <w:rStyle w:val="FootnoteReference"/>
        </w:rPr>
        <w:footnoteReference w:id="3"/>
      </w:r>
      <w:r w:rsidRPr="00666017">
        <w:rPr>
          <w:vertAlign w:val="superscript"/>
        </w:rPr>
        <w:t>)</w:t>
      </w:r>
      <w:r w:rsidRPr="007A13E6">
        <w:t>) wprowadza się następujące zmiany:</w:t>
      </w:r>
    </w:p>
    <w:p w:rsidR="008B1175" w:rsidRPr="00532DC0" w:rsidRDefault="008B1175" w:rsidP="000D572C">
      <w:pPr>
        <w:pStyle w:val="PKTpunkt"/>
      </w:pPr>
      <w:r>
        <w:t>1)</w:t>
      </w:r>
      <w:r>
        <w:tab/>
        <w:t>w</w:t>
      </w:r>
      <w:r w:rsidRPr="00532DC0">
        <w:t xml:space="preserve"> art. </w:t>
      </w:r>
      <w:r>
        <w:t xml:space="preserve">12 po ust. 2 dodaje się ust. 2a i </w:t>
      </w:r>
      <w:r w:rsidRPr="00532DC0">
        <w:t>2b w brzmieniu:</w:t>
      </w:r>
    </w:p>
    <w:p w:rsidR="008B1175" w:rsidRPr="00532DC0" w:rsidRDefault="008B1175" w:rsidP="000D572C">
      <w:pPr>
        <w:pStyle w:val="ZUSTzmustartykuempunktem"/>
      </w:pPr>
      <w:r w:rsidRPr="00532DC0">
        <w:t>„2a.</w:t>
      </w:r>
      <w:r w:rsidRPr="00532DC0">
        <w:tab/>
      </w:r>
      <w:r>
        <w:t xml:space="preserve"> </w:t>
      </w:r>
      <w:r w:rsidRPr="00532DC0">
        <w:t xml:space="preserve">Wartość pieniężną nieodpłatnego świadczenia przysługującego pracownikowi z tytułu wykorzystywania samochodu służbowego do </w:t>
      </w:r>
      <w:r>
        <w:t>celów prywatnych ustala się w </w:t>
      </w:r>
      <w:r w:rsidRPr="00532DC0">
        <w:t>wysokości:</w:t>
      </w:r>
    </w:p>
    <w:p w:rsidR="008B1175" w:rsidRPr="00532DC0" w:rsidRDefault="008B1175" w:rsidP="000D572C">
      <w:pPr>
        <w:pStyle w:val="ZPKTzmpktartykuempunktem"/>
      </w:pPr>
      <w:r>
        <w:t>1)</w:t>
      </w:r>
      <w:r>
        <w:tab/>
      </w:r>
      <w:r w:rsidRPr="00532DC0">
        <w:t>250 zł miesięcznie, dla samochodów o pojemności silnika do 1600 cm</w:t>
      </w:r>
      <w:r w:rsidRPr="00E20124">
        <w:rPr>
          <w:vertAlign w:val="superscript"/>
        </w:rPr>
        <w:t>3</w:t>
      </w:r>
      <w:r w:rsidRPr="00532DC0">
        <w:t>;</w:t>
      </w:r>
    </w:p>
    <w:p w:rsidR="008B1175" w:rsidRPr="00532DC0" w:rsidRDefault="008B1175" w:rsidP="000D572C">
      <w:pPr>
        <w:pStyle w:val="ZPKTzmpktartykuempunktem"/>
      </w:pPr>
      <w:r>
        <w:t>2)</w:t>
      </w:r>
      <w:r>
        <w:tab/>
      </w:r>
      <w:r w:rsidRPr="00532DC0">
        <w:t xml:space="preserve">400 zł miesięcznie, dla samochodów o pojemności </w:t>
      </w:r>
      <w:r>
        <w:t xml:space="preserve">silnika powyżej 1600 </w:t>
      </w:r>
      <w:r w:rsidRPr="00532DC0">
        <w:t>cm</w:t>
      </w:r>
      <w:r w:rsidRPr="00E20124">
        <w:rPr>
          <w:vertAlign w:val="superscript"/>
        </w:rPr>
        <w:t>3</w:t>
      </w:r>
      <w:r w:rsidRPr="00532DC0">
        <w:t>.</w:t>
      </w:r>
    </w:p>
    <w:p w:rsidR="008B1175" w:rsidRDefault="008B1175" w:rsidP="00456538">
      <w:pPr>
        <w:pStyle w:val="ZUSTzmustartykuempunktem"/>
        <w:widowControl w:val="0"/>
      </w:pPr>
      <w:r>
        <w:t xml:space="preserve">2b. </w:t>
      </w:r>
      <w:r w:rsidRPr="00532DC0">
        <w:t>W przypadku wykorzystywania samochodu służbowego do celów prywatnych przez część miesiąca wartość świadczenia ustala się za każdy dzień wykorzystywania sa</w:t>
      </w:r>
      <w:r>
        <w:t>mochodu do celów prywatnych – w</w:t>
      </w:r>
      <w:r w:rsidRPr="00532DC0">
        <w:t xml:space="preserve"> wysokości 1/30 kwot określonych</w:t>
      </w:r>
      <w:r>
        <w:t xml:space="preserve"> w ust. 2a.”;</w:t>
      </w:r>
    </w:p>
    <w:p w:rsidR="008B1175" w:rsidRPr="007A13E6" w:rsidRDefault="008B1175" w:rsidP="00456538">
      <w:pPr>
        <w:pStyle w:val="PKTpunkt"/>
        <w:widowControl w:val="0"/>
      </w:pPr>
      <w:r>
        <w:t>2)</w:t>
      </w:r>
      <w:r>
        <w:tab/>
      </w:r>
      <w:r w:rsidRPr="007A13E6">
        <w:t>w art. 14:</w:t>
      </w:r>
    </w:p>
    <w:p w:rsidR="008B1175" w:rsidRPr="007A13E6" w:rsidRDefault="008B1175" w:rsidP="00094539">
      <w:pPr>
        <w:pStyle w:val="LITlitera"/>
        <w:keepNext/>
      </w:pPr>
      <w:r>
        <w:t>a)</w:t>
      </w:r>
      <w:r>
        <w:tab/>
      </w:r>
      <w:r w:rsidRPr="007A13E6">
        <w:t>w ust. 1c wprowadzenie do wyliczenia otrzymuje brzmienie:</w:t>
      </w:r>
    </w:p>
    <w:p w:rsidR="008B1175" w:rsidRPr="007A13E6" w:rsidRDefault="008B1175" w:rsidP="00723F96">
      <w:pPr>
        <w:pStyle w:val="ZLITFRAGzmlitfragmentunpzdanialiter"/>
      </w:pPr>
      <w:r w:rsidRPr="007A13E6">
        <w:t>„Za datę powstania przychodu, o którym mowa w ust. 1, uważa się, z</w:t>
      </w:r>
      <w:r>
        <w:t> zastrzeżeniem ust. 1e i 1h–</w:t>
      </w:r>
      <w:r w:rsidRPr="007A13E6">
        <w:t>1j, dzień wydania rzeczy, zbycia prawa m</w:t>
      </w:r>
      <w:r>
        <w:t>ajątkowego lub wykonania usługi</w:t>
      </w:r>
      <w:r w:rsidRPr="007A13E6">
        <w:t xml:space="preserve"> albo częściowego wykonania usługi, nie później niż dzień:”,</w:t>
      </w:r>
    </w:p>
    <w:p w:rsidR="008B1175" w:rsidRPr="007A13E6" w:rsidRDefault="008B1175" w:rsidP="00094539">
      <w:pPr>
        <w:pStyle w:val="LITlitera"/>
        <w:keepNext/>
      </w:pPr>
      <w:r>
        <w:t>b)</w:t>
      </w:r>
      <w:r>
        <w:tab/>
      </w:r>
      <w:r w:rsidRPr="007A13E6">
        <w:t>po ust. 1i dodaje się ust. 1j</w:t>
      </w:r>
      <w:r>
        <w:t xml:space="preserve">–1l </w:t>
      </w:r>
      <w:r w:rsidRPr="007A13E6">
        <w:t>w brzmieniu:</w:t>
      </w:r>
    </w:p>
    <w:p w:rsidR="008B1175" w:rsidRPr="00E21B96" w:rsidRDefault="008B1175" w:rsidP="00F432AF">
      <w:pPr>
        <w:pStyle w:val="ZLITUSTzmustliter"/>
      </w:pPr>
      <w:r w:rsidRPr="007A13E6">
        <w:t>„</w:t>
      </w:r>
      <w:r w:rsidRPr="00E21B96">
        <w:t>1j. W przypadku pobrania wpłat na poczet dostaw towarów i usług, które zostaną wykonane w następnych okresach sprawozdawczych, podlegających zarejestrowaniu przy zastosowaniu kas rejestrujących zgodnie z przepisami</w:t>
      </w:r>
      <w:r>
        <w:t xml:space="preserve"> </w:t>
      </w:r>
      <w:r w:rsidRPr="00E21B96">
        <w:t xml:space="preserve">ustawy o podatku od towarów i usług, za datę powstania przychodu uznaje się dzień pobrania wpłaty, jeżeli podatnicy w terminie do dnia 20 stycznia roku podatkowego, a w przypadku podatników rozpoczynających ewidencjonowanie obrotów za pośrednictwem kasy rejestrującej </w:t>
      </w:r>
      <w:r>
        <w:t>–</w:t>
      </w:r>
      <w:r w:rsidRPr="00E21B96">
        <w:t xml:space="preserve"> w terminie do 20 dnia miesiąca następującego po miesiącu, w którym rozpoczęli ewidencjonowanie obrotów za pośrednictwem kasy rejestrującej, zawiadomią właściwego naczelnika urzędu skarbowego o wyborze tej formy rozliczenia. </w:t>
      </w:r>
    </w:p>
    <w:p w:rsidR="008B1175" w:rsidRPr="00E21B96" w:rsidRDefault="008B1175">
      <w:pPr>
        <w:pStyle w:val="ZLITUSTzmustliter"/>
      </w:pPr>
      <w:r w:rsidRPr="00E21B96">
        <w:t xml:space="preserve">1k. Wybór formy </w:t>
      </w:r>
      <w:r w:rsidRPr="002B406F">
        <w:t>rozliczenia</w:t>
      </w:r>
      <w:r w:rsidRPr="00E21B96">
        <w:t>, o którym mowa w ust. 1j, dotyczy lat następnych, chyba że podatnik w terminie do dnia 20 stycznia roku podatkowego następującego po roku podatkowym, w którym korzystał z tej formy rozliczenia</w:t>
      </w:r>
      <w:r>
        <w:t>,</w:t>
      </w:r>
      <w:r w:rsidRPr="00E21B96">
        <w:t xml:space="preserve"> zawiadomi o rezygnacji ze stosowania tej formy rozliczenia właściwego naczelnika urzędu skarbowego</w:t>
      </w:r>
      <w:r>
        <w:t>.</w:t>
      </w:r>
      <w:r w:rsidRPr="00E21B96">
        <w:t xml:space="preserve"> </w:t>
      </w:r>
    </w:p>
    <w:p w:rsidR="008B1175" w:rsidRPr="00E21B96" w:rsidRDefault="008B1175">
      <w:pPr>
        <w:pStyle w:val="ZLITUSTzmustliter"/>
      </w:pPr>
      <w:r w:rsidRPr="00E21B96">
        <w:t xml:space="preserve">1l. W przypadku prowadzenia </w:t>
      </w:r>
      <w:r w:rsidRPr="002B406F">
        <w:t>pozarolniczej</w:t>
      </w:r>
      <w:r w:rsidRPr="00E21B96">
        <w:t xml:space="preserve"> działalności gospodarczej w</w:t>
      </w:r>
      <w:r>
        <w:t> </w:t>
      </w:r>
      <w:r w:rsidRPr="00E21B96">
        <w:t>formie spółki niebędącej osobą prawną</w:t>
      </w:r>
      <w:r>
        <w:t>,</w:t>
      </w:r>
      <w:r w:rsidRPr="00E21B96">
        <w:t xml:space="preserve"> obowiązek zawiadomienia, o którym mowa w ust. 1j i 1k,</w:t>
      </w:r>
      <w:r>
        <w:t xml:space="preserve"> dotyczy wszystkich wspólników.</w:t>
      </w:r>
      <w:r w:rsidRPr="00E21B96">
        <w:t>”</w:t>
      </w:r>
      <w:r>
        <w:t>,</w:t>
      </w:r>
      <w:r w:rsidRPr="00E21B96">
        <w:t xml:space="preserve"> </w:t>
      </w:r>
    </w:p>
    <w:p w:rsidR="008B1175" w:rsidRPr="007A13E6" w:rsidRDefault="008B1175" w:rsidP="00094539">
      <w:pPr>
        <w:pStyle w:val="LITlitera"/>
        <w:keepNext/>
      </w:pPr>
      <w:r>
        <w:t>c)</w:t>
      </w:r>
      <w:r>
        <w:tab/>
      </w:r>
      <w:r w:rsidRPr="007A13E6">
        <w:t>w ust. 3:</w:t>
      </w:r>
    </w:p>
    <w:p w:rsidR="008B1175" w:rsidRPr="007A13E6" w:rsidRDefault="008B1175" w:rsidP="00094539">
      <w:pPr>
        <w:pStyle w:val="TIRtiret"/>
        <w:keepNext/>
      </w:pPr>
      <w:r>
        <w:t>–</w:t>
      </w:r>
      <w:r w:rsidRPr="007A13E6">
        <w:t xml:space="preserve"> pkt 1 otrzymuje brzmienie:</w:t>
      </w:r>
    </w:p>
    <w:p w:rsidR="008B1175" w:rsidRPr="007A13E6" w:rsidRDefault="008B1175" w:rsidP="00666017">
      <w:pPr>
        <w:pStyle w:val="ZTIRPKTzmpkttiret"/>
      </w:pPr>
      <w:r>
        <w:t>„1)</w:t>
      </w:r>
      <w:r>
        <w:tab/>
      </w:r>
      <w:r w:rsidRPr="007A13E6">
        <w:t>otrzymanych pożyczek i kredytów oraz zwróconych pożyczek, z</w:t>
      </w:r>
      <w:r>
        <w:t> </w:t>
      </w:r>
      <w:r w:rsidRPr="007A13E6">
        <w:t>wyjątkiem skapitalizowanych odsetek od tych pożyczek;”,</w:t>
      </w:r>
    </w:p>
    <w:p w:rsidR="008B1175" w:rsidRPr="007A13E6" w:rsidRDefault="008B1175" w:rsidP="00094539">
      <w:pPr>
        <w:pStyle w:val="TIRtiret"/>
        <w:keepNext/>
      </w:pPr>
      <w:r>
        <w:t>–</w:t>
      </w:r>
      <w:r>
        <w:tab/>
      </w:r>
      <w:r w:rsidRPr="007A13E6">
        <w:t>po pkt 1 dodaje się pkt 1a w brzmieniu:</w:t>
      </w:r>
    </w:p>
    <w:p w:rsidR="008B1175" w:rsidRPr="007A13E6" w:rsidRDefault="008B1175" w:rsidP="00666017">
      <w:pPr>
        <w:pStyle w:val="ZTIRPKTzmpkttiret"/>
      </w:pPr>
      <w:r>
        <w:t>„1a)</w:t>
      </w:r>
      <w:r>
        <w:tab/>
      </w:r>
      <w:r w:rsidRPr="007A13E6">
        <w:t xml:space="preserve">pobranych wpłat lub zarachowanych należności na poczet dostaw towarów i usług, które zostaną wykonane w następnych okresach sprawozdawczych, z wyjątkiem wpłat, </w:t>
      </w:r>
      <w:r>
        <w:t xml:space="preserve">o </w:t>
      </w:r>
      <w:r w:rsidRPr="007A13E6">
        <w:t>któr</w:t>
      </w:r>
      <w:r>
        <w:t>ych mowa w ust. 1j</w:t>
      </w:r>
      <w:r w:rsidRPr="007A13E6">
        <w:t>;”;</w:t>
      </w:r>
    </w:p>
    <w:p w:rsidR="008B1175" w:rsidRDefault="008B1175" w:rsidP="00094539">
      <w:pPr>
        <w:pStyle w:val="PKTpunkt"/>
        <w:keepNext/>
      </w:pPr>
      <w:r>
        <w:t>3)</w:t>
      </w:r>
      <w:r>
        <w:tab/>
      </w:r>
      <w:r w:rsidRPr="007A13E6">
        <w:t>w art. 21</w:t>
      </w:r>
      <w:r>
        <w:t>:</w:t>
      </w:r>
    </w:p>
    <w:p w:rsidR="008B1175" w:rsidRPr="007A13E6" w:rsidRDefault="008B1175" w:rsidP="00094539">
      <w:pPr>
        <w:pStyle w:val="LITlitera"/>
        <w:keepNext/>
      </w:pPr>
      <w:r>
        <w:t>a)</w:t>
      </w:r>
      <w:r>
        <w:tab/>
        <w:t>w ust. 1:</w:t>
      </w:r>
    </w:p>
    <w:p w:rsidR="008B1175" w:rsidRPr="007A13E6" w:rsidRDefault="008B1175" w:rsidP="00094539">
      <w:pPr>
        <w:pStyle w:val="TIRtiret"/>
        <w:keepNext/>
      </w:pPr>
      <w:r w:rsidRPr="007A13E6">
        <w:t xml:space="preserve"> </w:t>
      </w:r>
      <w:r>
        <w:t>–</w:t>
      </w:r>
      <w:r>
        <w:tab/>
      </w:r>
      <w:r w:rsidRPr="007A13E6">
        <w:t xml:space="preserve">po pkt 14 </w:t>
      </w:r>
      <w:r w:rsidRPr="00E20124">
        <w:t>dodaje</w:t>
      </w:r>
      <w:r w:rsidRPr="007A13E6">
        <w:t xml:space="preserve"> się pkt 14a w brzmieniu: </w:t>
      </w:r>
    </w:p>
    <w:p w:rsidR="008B1175" w:rsidRPr="007A13E6" w:rsidRDefault="008B1175" w:rsidP="00723F96">
      <w:pPr>
        <w:pStyle w:val="ZTIRPKTzmpkttiret"/>
      </w:pPr>
      <w:r w:rsidRPr="007A13E6">
        <w:t>„14a)</w:t>
      </w:r>
      <w:r>
        <w:tab/>
      </w:r>
      <w:r w:rsidRPr="007A13E6">
        <w:t xml:space="preserve">wartość </w:t>
      </w:r>
      <w:r w:rsidRPr="00E20124">
        <w:t>świadczenia</w:t>
      </w:r>
      <w:r w:rsidRPr="007A13E6">
        <w:t xml:space="preserve"> otrzymanego przez pracownika z tytułu organizowanego przez pracodawcę dowozu pracowników autobusem w</w:t>
      </w:r>
      <w:r>
        <w:t> </w:t>
      </w:r>
      <w:r w:rsidRPr="007A13E6">
        <w:t>rozumieniu art. 2 pkt 41 ustawy z</w:t>
      </w:r>
      <w:r>
        <w:t xml:space="preserve"> </w:t>
      </w:r>
      <w:r w:rsidRPr="007A13E6">
        <w:t xml:space="preserve">dnia 20 czerwca 1997 r. </w:t>
      </w:r>
      <w:r>
        <w:t>–</w:t>
      </w:r>
      <w:r w:rsidRPr="007A13E6">
        <w:t xml:space="preserve"> Prawo o</w:t>
      </w:r>
      <w:r>
        <w:t> </w:t>
      </w:r>
      <w:r w:rsidRPr="007A13E6">
        <w:t>ruchu drogowym (Dz. U. z 2012 r. poz.</w:t>
      </w:r>
      <w:r>
        <w:t xml:space="preserve"> </w:t>
      </w:r>
      <w:r w:rsidRPr="007A13E6">
        <w:t>1137, z późn. zm.</w:t>
      </w:r>
      <w:r w:rsidRPr="007A13E6">
        <w:rPr>
          <w:rStyle w:val="FootnoteReference"/>
        </w:rPr>
        <w:footnoteReference w:id="4"/>
      </w:r>
      <w:r w:rsidRPr="00666017">
        <w:rPr>
          <w:vertAlign w:val="superscript"/>
        </w:rPr>
        <w:t>)</w:t>
      </w:r>
      <w:r w:rsidRPr="007A13E6">
        <w:t>);”,</w:t>
      </w:r>
    </w:p>
    <w:p w:rsidR="008B1175" w:rsidRPr="007A13E6" w:rsidRDefault="008B1175" w:rsidP="00094539">
      <w:pPr>
        <w:pStyle w:val="TIRtiret"/>
        <w:keepNext/>
      </w:pPr>
      <w:r w:rsidRPr="007A13E6">
        <w:t xml:space="preserve"> </w:t>
      </w:r>
      <w:r>
        <w:t>–</w:t>
      </w:r>
      <w:r>
        <w:tab/>
      </w:r>
      <w:r w:rsidRPr="007A13E6">
        <w:t xml:space="preserve">po pkt 117 dodaje się pkt </w:t>
      </w:r>
      <w:r w:rsidRPr="00E20124">
        <w:t>117a</w:t>
      </w:r>
      <w:r w:rsidRPr="007A13E6">
        <w:t xml:space="preserve"> w brzmieniu:</w:t>
      </w:r>
    </w:p>
    <w:p w:rsidR="008B1175" w:rsidRDefault="008B1175" w:rsidP="00E20124">
      <w:pPr>
        <w:pStyle w:val="ZTIRPKTzmpkttiret"/>
      </w:pPr>
      <w:r>
        <w:t>„117a)</w:t>
      </w:r>
      <w:r>
        <w:tab/>
      </w:r>
      <w:r w:rsidRPr="007A13E6">
        <w:t xml:space="preserve">wartość nieodpłatnego </w:t>
      </w:r>
      <w:r w:rsidRPr="00E20124">
        <w:t>świadczenia</w:t>
      </w:r>
      <w:r w:rsidRPr="007A13E6">
        <w:t xml:space="preserve"> z tytułu pomocy prawnej </w:t>
      </w:r>
      <w:r>
        <w:t xml:space="preserve">udzielonej </w:t>
      </w:r>
      <w:r w:rsidRPr="007A13E6">
        <w:t>osob</w:t>
      </w:r>
      <w:r>
        <w:t>ie</w:t>
      </w:r>
      <w:r w:rsidRPr="007A13E6">
        <w:t xml:space="preserve"> uprawnion</w:t>
      </w:r>
      <w:r>
        <w:t>ej</w:t>
      </w:r>
      <w:r w:rsidRPr="007A13E6">
        <w:t xml:space="preserve"> i pobierając</w:t>
      </w:r>
      <w:r>
        <w:t>ej</w:t>
      </w:r>
      <w:r w:rsidRPr="007A13E6">
        <w:t xml:space="preserve"> </w:t>
      </w:r>
      <w:r>
        <w:t xml:space="preserve">świadczenie z pomocy społecznej </w:t>
      </w:r>
      <w:r w:rsidRPr="007A13E6">
        <w:t>albo zasiłek rodzinny</w:t>
      </w:r>
      <w:r>
        <w:t>,</w:t>
      </w:r>
      <w:r w:rsidRPr="007A13E6">
        <w:t xml:space="preserve"> </w:t>
      </w:r>
      <w:r>
        <w:t>przyznane w formie decyzji administracyjnej</w:t>
      </w:r>
      <w:r w:rsidRPr="007A13E6">
        <w:t xml:space="preserve"> na zasadach określonych </w:t>
      </w:r>
      <w:r>
        <w:t xml:space="preserve">odpowiednio </w:t>
      </w:r>
      <w:r w:rsidRPr="007A13E6">
        <w:t xml:space="preserve">w przepisach o </w:t>
      </w:r>
      <w:r>
        <w:t xml:space="preserve">pomocy społecznej oraz w przepisach o </w:t>
      </w:r>
      <w:r w:rsidRPr="007A13E6">
        <w:t>świadczeniach rodzinnych;”</w:t>
      </w:r>
      <w:r>
        <w:t>,</w:t>
      </w:r>
    </w:p>
    <w:p w:rsidR="008B1175" w:rsidRPr="007A13E6" w:rsidRDefault="008B1175" w:rsidP="00094539">
      <w:pPr>
        <w:pStyle w:val="LITlitera"/>
        <w:keepNext/>
      </w:pPr>
      <w:r>
        <w:t>b)</w:t>
      </w:r>
      <w:r>
        <w:tab/>
        <w:t>dodaje się ust. 34 w brzm</w:t>
      </w:r>
      <w:r w:rsidRPr="00750552">
        <w:t>i</w:t>
      </w:r>
      <w:r>
        <w:t>eniu:</w:t>
      </w:r>
    </w:p>
    <w:p w:rsidR="008B1175" w:rsidRPr="00750552" w:rsidRDefault="008B1175" w:rsidP="00A13904">
      <w:pPr>
        <w:pStyle w:val="ZLITUSTzmustliter"/>
        <w:rPr>
          <w:lang w:eastAsia="en-US"/>
        </w:rPr>
      </w:pPr>
      <w:r w:rsidRPr="00750552">
        <w:t xml:space="preserve">„34. Osoba, o której mowa w ust. 1 pkt 117a, jest obowiązana złożyć świadczeniodawcy pisemne oświadczenie o </w:t>
      </w:r>
      <w:r>
        <w:t>uprawnieniu</w:t>
      </w:r>
      <w:r w:rsidRPr="00750552">
        <w:t xml:space="preserve"> i pobiera</w:t>
      </w:r>
      <w:r>
        <w:t>niu świadczenia z pomocy społecznej albo zasiłku</w:t>
      </w:r>
      <w:r w:rsidRPr="007A13E6">
        <w:t xml:space="preserve"> rodzinn</w:t>
      </w:r>
      <w:r>
        <w:t>ego,</w:t>
      </w:r>
      <w:r w:rsidRPr="007A13E6">
        <w:t xml:space="preserve"> na zasadach określonych </w:t>
      </w:r>
      <w:r>
        <w:t xml:space="preserve">odpowiednio </w:t>
      </w:r>
      <w:r w:rsidRPr="007A13E6">
        <w:t xml:space="preserve">w przepisach o </w:t>
      </w:r>
      <w:r>
        <w:t>pomocy społecznej oraz w przepisach o </w:t>
      </w:r>
      <w:r w:rsidRPr="007A13E6">
        <w:t>świadczeniach rodzinnych</w:t>
      </w:r>
      <w:r w:rsidRPr="00750552">
        <w:t>, podając imię i nazwisko, adres zamieszkania</w:t>
      </w:r>
      <w:r>
        <w:t>, numer PESEL oraz numer decyzji, na podstawie której osoba ta pobiera świadczenie z pomocy społecznej albo zasiłek rodzinny</w:t>
      </w:r>
      <w:r w:rsidRPr="00750552">
        <w:t>.”.</w:t>
      </w:r>
    </w:p>
    <w:p w:rsidR="008B1175" w:rsidRPr="007A13E6" w:rsidRDefault="008B1175" w:rsidP="00094539">
      <w:pPr>
        <w:pStyle w:val="ARTartustawynprozporzdzenia"/>
        <w:keepNext/>
      </w:pPr>
      <w:r w:rsidRPr="00094539">
        <w:rPr>
          <w:rStyle w:val="Ppogrubienie"/>
          <w:rFonts w:cs="Arial"/>
        </w:rPr>
        <w:t>Art. 4.</w:t>
      </w:r>
      <w:r w:rsidRPr="007A13E6">
        <w:t xml:space="preserve"> W ustawie z dnia 15 lutego 1992 r. o podatku dochodowym od osób prawnych (Dz. U. z</w:t>
      </w:r>
      <w:r>
        <w:t xml:space="preserve"> </w:t>
      </w:r>
      <w:r w:rsidRPr="007A13E6">
        <w:t>2011</w:t>
      </w:r>
      <w:r>
        <w:t xml:space="preserve"> </w:t>
      </w:r>
      <w:r w:rsidRPr="007A13E6">
        <w:t xml:space="preserve">r. Nr 74, poz. 397, </w:t>
      </w:r>
      <w:r w:rsidRPr="007A13E6">
        <w:rPr>
          <w:rStyle w:val="Strong"/>
          <w:rFonts w:cs="Arial"/>
          <w:b w:val="0"/>
        </w:rPr>
        <w:t>z późn. zm.</w:t>
      </w:r>
      <w:r w:rsidRPr="007A13E6">
        <w:rPr>
          <w:rStyle w:val="FootnoteReference"/>
        </w:rPr>
        <w:footnoteReference w:id="5"/>
      </w:r>
      <w:r w:rsidRPr="00666017">
        <w:rPr>
          <w:vertAlign w:val="superscript"/>
        </w:rPr>
        <w:t>)</w:t>
      </w:r>
      <w:r w:rsidRPr="007A13E6">
        <w:t>) w art. 12:</w:t>
      </w:r>
    </w:p>
    <w:p w:rsidR="008B1175" w:rsidRPr="007A13E6" w:rsidRDefault="008B1175" w:rsidP="00094539">
      <w:pPr>
        <w:pStyle w:val="PKTpunkt"/>
        <w:keepNext/>
      </w:pPr>
      <w:r>
        <w:t>1)</w:t>
      </w:r>
      <w:r>
        <w:tab/>
      </w:r>
      <w:r w:rsidRPr="007A13E6">
        <w:t>w ust. 3a wprowadzenie do wyliczenia otrzymuje brzmienie:</w:t>
      </w:r>
    </w:p>
    <w:p w:rsidR="008B1175" w:rsidRPr="007A13E6" w:rsidRDefault="008B1175" w:rsidP="00B73195">
      <w:pPr>
        <w:pStyle w:val="ZFRAGzmfragmentunpzdaniaartykuempunktem"/>
      </w:pPr>
      <w:r w:rsidRPr="007A13E6">
        <w:t>„Za datę powstania przychodu, o którym mowa w ust. 3, uważa się, z zastrzeżeniem ust.</w:t>
      </w:r>
      <w:r>
        <w:t> </w:t>
      </w:r>
      <w:r w:rsidRPr="007A13E6">
        <w:t>3c</w:t>
      </w:r>
      <w:r>
        <w:t>–</w:t>
      </w:r>
      <w:smartTag w:uri="urn:schemas-microsoft-com:office:smarttags" w:element="metricconverter">
        <w:smartTagPr>
          <w:attr w:name="ProductID" w:val="3f"/>
        </w:smartTagPr>
        <w:r w:rsidRPr="007A13E6">
          <w:t>3f</w:t>
        </w:r>
      </w:smartTag>
      <w:r w:rsidRPr="007A13E6">
        <w:t>, dzień wydania rzeczy, zbycia prawa m</w:t>
      </w:r>
      <w:r>
        <w:t>ajątkowego lub wykonania usługi</w:t>
      </w:r>
      <w:r w:rsidRPr="007A13E6">
        <w:t xml:space="preserve"> albo częściowego wykonania usługi, nie później niż dzień:”;</w:t>
      </w:r>
    </w:p>
    <w:p w:rsidR="008B1175" w:rsidRPr="007A13E6" w:rsidRDefault="008B1175" w:rsidP="00094539">
      <w:pPr>
        <w:pStyle w:val="PKTpunkt"/>
        <w:keepNext/>
      </w:pPr>
      <w:r>
        <w:t>2)</w:t>
      </w:r>
      <w:r>
        <w:tab/>
      </w:r>
      <w:r w:rsidRPr="007A13E6">
        <w:t xml:space="preserve">po ust. 3e dodaje się ust. </w:t>
      </w:r>
      <w:smartTag w:uri="urn:schemas-microsoft-com:office:smarttags" w:element="metricconverter">
        <w:smartTagPr>
          <w:attr w:name="ProductID" w:val="3f"/>
        </w:smartTagPr>
        <w:r w:rsidRPr="007A13E6">
          <w:t>3f</w:t>
        </w:r>
        <w:r>
          <w:t>–</w:t>
        </w:r>
      </w:smartTag>
      <w:r>
        <w:t xml:space="preserve">3h </w:t>
      </w:r>
      <w:r w:rsidRPr="007A13E6">
        <w:t>w brzmieniu:</w:t>
      </w:r>
    </w:p>
    <w:p w:rsidR="008B1175" w:rsidRPr="00263837" w:rsidRDefault="008B1175" w:rsidP="00263837">
      <w:pPr>
        <w:pStyle w:val="ZUSTzmustartykuempunktem"/>
      </w:pPr>
      <w:r w:rsidRPr="007A13E6">
        <w:t>„</w:t>
      </w:r>
      <w:r w:rsidRPr="00263837">
        <w:t>3f. W przypadku pobrania wpłat na poczet dostaw towarów i usług, które zostaną wykonane w następnych okresach sprawozdawczych, podlegających zarejestrowaniu przy zastosowaniu kas rejestrujących zgodnie z przepisami ustawy o podatku od towarów i usług, za datę powstania przychodu uznaje się dzień pobrania wpłaty, jeżeli podatnicy w terminie do 20 dnia pierwszego miesiąca roku podatkowego, a</w:t>
      </w:r>
      <w:r>
        <w:t> </w:t>
      </w:r>
      <w:r w:rsidRPr="00263837">
        <w:t>w</w:t>
      </w:r>
      <w:r>
        <w:t> </w:t>
      </w:r>
      <w:r w:rsidRPr="00263837">
        <w:t xml:space="preserve">przypadku podatników rozpoczynających ewidencjonowanie obrotów za pośrednictwem kasy rejestrującej </w:t>
      </w:r>
      <w:r>
        <w:t>–</w:t>
      </w:r>
      <w:r w:rsidRPr="00263837">
        <w:t xml:space="preserve"> w terminie do 20 dnia miesiąca następującego po miesiącu, w którym rozpoczęli ewidencjonowanie obrotów za pośrednictwem </w:t>
      </w:r>
      <w:r>
        <w:t xml:space="preserve">kasy rejestrującej, zawiadomią </w:t>
      </w:r>
      <w:r w:rsidRPr="00263837">
        <w:t>właściwego naczelnika urzędu skarbowego o wyborze tej formy rozliczenia.</w:t>
      </w:r>
    </w:p>
    <w:p w:rsidR="008B1175" w:rsidRPr="00263837" w:rsidRDefault="008B1175" w:rsidP="00263837">
      <w:pPr>
        <w:pStyle w:val="ZUSTzmustartykuempunktem"/>
      </w:pPr>
      <w:r w:rsidRPr="00263837">
        <w:t>3g. Wybór formy rozliczenia, o którym mowa w ust. 3f, dotyczy lat następnych, chyba że podatnik w terminie do 20 dnia pierwszego miesiąca roku podatkowego następującego po roku podatkowym, w którym korzystał z tej formy rozliczenia</w:t>
      </w:r>
      <w:r>
        <w:t>,</w:t>
      </w:r>
      <w:r w:rsidRPr="00263837">
        <w:t xml:space="preserve"> zawiadomi o rezygnacji ze stosowania tej formy rozliczenia właściwego naczelnika urzędu skarbowego. </w:t>
      </w:r>
    </w:p>
    <w:p w:rsidR="008B1175" w:rsidRPr="00263837" w:rsidRDefault="008B1175" w:rsidP="00263837">
      <w:pPr>
        <w:pStyle w:val="ZUSTzmustartykuempunktem"/>
      </w:pPr>
      <w:r w:rsidRPr="00263837">
        <w:t>3h. W przypadku prowadzenia działalności gospodarczej w formie spółki niebędącej osobą prawną</w:t>
      </w:r>
      <w:r>
        <w:t>,</w:t>
      </w:r>
      <w:r w:rsidRPr="00263837">
        <w:t xml:space="preserve"> obowiązek zawiadomienia, o którym mowa w ust. 3f i 3g,</w:t>
      </w:r>
      <w:r>
        <w:t xml:space="preserve"> dotyczy wszystkich wspólników.</w:t>
      </w:r>
      <w:r w:rsidRPr="00263837">
        <w:t>”</w:t>
      </w:r>
      <w:r>
        <w:t>;</w:t>
      </w:r>
      <w:r w:rsidRPr="00263837">
        <w:t xml:space="preserve"> </w:t>
      </w:r>
    </w:p>
    <w:p w:rsidR="008B1175" w:rsidRPr="007A13E6" w:rsidRDefault="008B1175" w:rsidP="00094539">
      <w:pPr>
        <w:pStyle w:val="PKTpunkt"/>
        <w:keepNext/>
      </w:pPr>
      <w:r>
        <w:t>3)</w:t>
      </w:r>
      <w:r>
        <w:tab/>
      </w:r>
      <w:r w:rsidRPr="007A13E6">
        <w:t>w ust. 4:</w:t>
      </w:r>
    </w:p>
    <w:p w:rsidR="008B1175" w:rsidRPr="007A13E6" w:rsidRDefault="008B1175" w:rsidP="00094539">
      <w:pPr>
        <w:pStyle w:val="LITlitera"/>
        <w:keepNext/>
      </w:pPr>
      <w:r>
        <w:t>a)</w:t>
      </w:r>
      <w:r>
        <w:tab/>
      </w:r>
      <w:r w:rsidRPr="007A13E6">
        <w:t>pkt 1 otrzymuje brzmienie:</w:t>
      </w:r>
    </w:p>
    <w:p w:rsidR="008B1175" w:rsidRPr="007A13E6" w:rsidRDefault="008B1175" w:rsidP="00666017">
      <w:pPr>
        <w:pStyle w:val="ZLITPKTzmpktliter"/>
      </w:pPr>
      <w:r w:rsidRPr="007A13E6">
        <w:t>„1) otrzymanych lub zwróconych pożyczek (kredytów), z wyjątkiem skapitalizowanych odsetek od tych pożyczek (kredytów);”,</w:t>
      </w:r>
    </w:p>
    <w:p w:rsidR="008B1175" w:rsidRPr="007A13E6" w:rsidRDefault="008B1175" w:rsidP="00094539">
      <w:pPr>
        <w:pStyle w:val="LITlitera"/>
        <w:keepNext/>
      </w:pPr>
      <w:r>
        <w:t>b)</w:t>
      </w:r>
      <w:r>
        <w:tab/>
      </w:r>
      <w:r w:rsidRPr="007A13E6">
        <w:t>po pkt 1 dodaje się pkt 1a w brzmieniu:</w:t>
      </w:r>
    </w:p>
    <w:p w:rsidR="008B1175" w:rsidRPr="007A13E6" w:rsidRDefault="008B1175" w:rsidP="00666017">
      <w:pPr>
        <w:pStyle w:val="ZLITPKTzmpktliter"/>
      </w:pPr>
      <w:r>
        <w:t>„1a)</w:t>
      </w:r>
      <w:r>
        <w:tab/>
      </w:r>
      <w:r w:rsidRPr="007A13E6">
        <w:t>pobranych wpłat lub zarachowanych należności na poczet dostaw towarów i</w:t>
      </w:r>
      <w:r>
        <w:t> </w:t>
      </w:r>
      <w:r w:rsidRPr="007A13E6">
        <w:t>usług, które zostaną wykonane w następnych okresach sprawozdawczych, z</w:t>
      </w:r>
      <w:r>
        <w:t> </w:t>
      </w:r>
      <w:r w:rsidRPr="007A13E6">
        <w:t xml:space="preserve">wyjątkiem wpłat, </w:t>
      </w:r>
      <w:r>
        <w:t xml:space="preserve">o </w:t>
      </w:r>
      <w:r w:rsidRPr="007A13E6">
        <w:t>któr</w:t>
      </w:r>
      <w:r>
        <w:t>ych mowa w ust. 3f</w:t>
      </w:r>
      <w:r w:rsidRPr="007A13E6">
        <w:t>;”.</w:t>
      </w:r>
    </w:p>
    <w:p w:rsidR="008B1175" w:rsidRPr="007A13E6" w:rsidRDefault="008B1175" w:rsidP="00094539">
      <w:pPr>
        <w:pStyle w:val="ARTartustawynprozporzdzenia"/>
        <w:keepNext/>
      </w:pPr>
      <w:r w:rsidRPr="00094539">
        <w:rPr>
          <w:rStyle w:val="Ppogrubienie"/>
          <w:rFonts w:cs="Arial"/>
        </w:rPr>
        <w:t>Art. 5.</w:t>
      </w:r>
      <w:r w:rsidRPr="007A13E6">
        <w:t xml:space="preserve"> W ustawie z dnia 7 lipca 1994 r. o gwarantowanych przez Skarb Państwa ubezpieczeniach eksportowych (Dz. U. z 2001 r. Nr 59, poz. 609, z późn. zm.</w:t>
      </w:r>
      <w:r w:rsidRPr="007A13E6">
        <w:rPr>
          <w:rStyle w:val="FootnoteReference"/>
        </w:rPr>
        <w:footnoteReference w:id="6"/>
      </w:r>
      <w:r w:rsidRPr="00666017">
        <w:rPr>
          <w:vertAlign w:val="superscript"/>
        </w:rPr>
        <w:t>)</w:t>
      </w:r>
      <w:r w:rsidRPr="007A13E6">
        <w:t xml:space="preserve">) </w:t>
      </w:r>
      <w:r>
        <w:t>wprowadza się następujące zmiany:</w:t>
      </w:r>
    </w:p>
    <w:p w:rsidR="008B1175" w:rsidRPr="008F5894" w:rsidRDefault="008B1175" w:rsidP="00094539">
      <w:pPr>
        <w:pStyle w:val="PKTpunkt"/>
        <w:keepNext/>
      </w:pPr>
      <w:r>
        <w:t>1)</w:t>
      </w:r>
      <w:r>
        <w:tab/>
      </w:r>
      <w:r w:rsidRPr="008F5894">
        <w:t xml:space="preserve">po art. 6 dodaje się art. </w:t>
      </w:r>
      <w:r>
        <w:t>6a–6e</w:t>
      </w:r>
      <w:r w:rsidRPr="008F5894">
        <w:t xml:space="preserve"> w brzmieniu:</w:t>
      </w:r>
    </w:p>
    <w:p w:rsidR="008B1175" w:rsidRPr="008F5894" w:rsidRDefault="008B1175" w:rsidP="00422663">
      <w:pPr>
        <w:pStyle w:val="ZARTzmartartykuempunktem"/>
      </w:pPr>
      <w:r>
        <w:t>„</w:t>
      </w:r>
      <w:r w:rsidRPr="00F432AF">
        <w:t>Art</w:t>
      </w:r>
      <w:r>
        <w:t xml:space="preserve">. </w:t>
      </w:r>
      <w:r w:rsidRPr="008F5894">
        <w:t>6a.</w:t>
      </w:r>
      <w:r>
        <w:t xml:space="preserve"> 1. </w:t>
      </w:r>
      <w:r w:rsidRPr="00422663">
        <w:t>Produkt</w:t>
      </w:r>
      <w:r>
        <w:t xml:space="preserve"> lub usługę,</w:t>
      </w:r>
      <w:r w:rsidRPr="008F5894">
        <w:t xml:space="preserve"> eksportowane w ramach kontraktu eksportowego, uznaje się za krajowe</w:t>
      </w:r>
      <w:r>
        <w:t>,</w:t>
      </w:r>
      <w:r w:rsidRPr="008F5894">
        <w:t xml:space="preserve"> jeżeli udział składników pochodzenia zagranicznego, w</w:t>
      </w:r>
      <w:r>
        <w:t> </w:t>
      </w:r>
      <w:r w:rsidRPr="008F5894">
        <w:t>zależności od rodzaju eksportowanych produktów i usług lub okresu kredytu, w</w:t>
      </w:r>
      <w:r>
        <w:t> </w:t>
      </w:r>
      <w:r w:rsidRPr="008F5894">
        <w:t xml:space="preserve">przychodzie netto z realizacji kontraktu eksportowego wynosi </w:t>
      </w:r>
      <w:r>
        <w:t xml:space="preserve">maksymalnie </w:t>
      </w:r>
      <w:r w:rsidRPr="008F5894">
        <w:t xml:space="preserve">od 50% do </w:t>
      </w:r>
      <w:r>
        <w:t>90</w:t>
      </w:r>
      <w:r w:rsidRPr="008F5894">
        <w:t>%.</w:t>
      </w:r>
    </w:p>
    <w:p w:rsidR="008B1175" w:rsidRPr="008F5894" w:rsidRDefault="008B1175" w:rsidP="00687071">
      <w:pPr>
        <w:pStyle w:val="ZUSTzmustartykuempunktem"/>
      </w:pPr>
      <w:r w:rsidRPr="008F5894">
        <w:t>2. W przypadku ubezpieczenia pośredniego, udział składników pochodzenia zagranicznego oblicza się w stosunku do części kontraktu eksportowego realizowanej przez krajowego przedsiębiorcę.</w:t>
      </w:r>
    </w:p>
    <w:p w:rsidR="008B1175" w:rsidRPr="008F5894" w:rsidRDefault="008B1175" w:rsidP="00687071">
      <w:pPr>
        <w:pStyle w:val="ZARTzmartartykuempunktem"/>
      </w:pPr>
      <w:r>
        <w:t xml:space="preserve">Art. </w:t>
      </w:r>
      <w:r w:rsidRPr="008F5894">
        <w:t xml:space="preserve">6b. 1. Ustalenie </w:t>
      </w:r>
      <w:r w:rsidRPr="00687071">
        <w:t>pochodzenia</w:t>
      </w:r>
      <w:r w:rsidRPr="008F5894">
        <w:t xml:space="preserve"> produktu lub usługi, eksportowanych w ramach kontraktu eksportowego, następuje na podstawie dowodów przedstawionych przez ubezpieczającego. </w:t>
      </w:r>
    </w:p>
    <w:p w:rsidR="008B1175" w:rsidRPr="008F5894" w:rsidRDefault="008B1175" w:rsidP="00316DE8">
      <w:pPr>
        <w:pStyle w:val="ZUSTzmustartykuempunktem"/>
      </w:pPr>
      <w:r w:rsidRPr="008F5894">
        <w:t>2. Udział składników pochodzenia zagranicznego w przychodzie netto z realizacji kontraktu eksportowego ustala się w odniesieniu do ogółu produktów lub usług, eksportowanych w ramach kontraktu eksportowego.</w:t>
      </w:r>
    </w:p>
    <w:p w:rsidR="008B1175" w:rsidRPr="008F5894" w:rsidRDefault="008B1175" w:rsidP="00316DE8">
      <w:pPr>
        <w:pStyle w:val="ZUSTzmustartykuempunktem"/>
      </w:pPr>
      <w:r w:rsidRPr="008F5894">
        <w:t>3. Pochodzenie produktu lub usługi może być wykazane przez udowodnienie minimalnego procentowego udziału składników pochodzenia krajowego, liczonego jako różnica 100% i wyrażonego w procentach maksymalnego udziału składników pochodzenia zagranicznego, o którym mowa w przepisach</w:t>
      </w:r>
      <w:r>
        <w:t xml:space="preserve"> </w:t>
      </w:r>
      <w:r w:rsidRPr="008F5894">
        <w:t>wydanych na podstawie art.</w:t>
      </w:r>
      <w:r>
        <w:t> </w:t>
      </w:r>
      <w:r w:rsidRPr="008F5894">
        <w:t xml:space="preserve">6e. Minimalny </w:t>
      </w:r>
      <w:r w:rsidRPr="00316DE8">
        <w:t>procentowy</w:t>
      </w:r>
      <w:r w:rsidRPr="008F5894">
        <w:t xml:space="preserve"> udział składników pochodzenia krajowego może być wykazany przez udowodnienie jedynie wybranych składników pochodzenia krajowego</w:t>
      </w:r>
      <w:r>
        <w:t xml:space="preserve">. </w:t>
      </w:r>
    </w:p>
    <w:p w:rsidR="008B1175" w:rsidRPr="008F5894" w:rsidRDefault="008B1175" w:rsidP="00094539">
      <w:pPr>
        <w:pStyle w:val="ZUSTzmustartykuempunktem"/>
        <w:keepNext/>
      </w:pPr>
      <w:r>
        <w:t xml:space="preserve">Art. </w:t>
      </w:r>
      <w:r w:rsidRPr="008F5894">
        <w:t>6c. 1. Składnikami pochodzenia zagranicznego usługi lub produktu są koszty wytworzenia w rozumieniu ustawy z dnia 29 września 1994 r. o rachunkowości (Dz. U. z 2013 r. poz. 330 i</w:t>
      </w:r>
      <w:r>
        <w:t xml:space="preserve"> </w:t>
      </w:r>
      <w:r w:rsidRPr="008F5894">
        <w:t>613</w:t>
      </w:r>
      <w:r>
        <w:t xml:space="preserve"> oraz z 2014 r. poz. 768</w:t>
      </w:r>
      <w:r w:rsidRPr="008F5894">
        <w:t>) po</w:t>
      </w:r>
      <w:r>
        <w:t>niesione przez przedsiębiorcę w </w:t>
      </w:r>
      <w:r w:rsidRPr="008F5894">
        <w:t>związku z realizacją kontraktu eksportowego na rzecz:</w:t>
      </w:r>
    </w:p>
    <w:p w:rsidR="008B1175" w:rsidRPr="008F5894" w:rsidRDefault="008B1175" w:rsidP="00316DE8">
      <w:pPr>
        <w:pStyle w:val="ZPKTzmpktartykuempunktem"/>
      </w:pPr>
      <w:r>
        <w:t>1)</w:t>
      </w:r>
      <w:r>
        <w:tab/>
      </w:r>
      <w:r w:rsidRPr="008F5894">
        <w:t>dostawców i usługodawców, będących osobami prawnymi lub jednostkami nieposiadającymi osobowości prawnej, mającymi siedzibę poza terytorium Rzecz</w:t>
      </w:r>
      <w:r>
        <w:t>y</w:t>
      </w:r>
      <w:r w:rsidRPr="008F5894">
        <w:t>pospolitej Polskiej</w:t>
      </w:r>
      <w:r>
        <w:t>;</w:t>
      </w:r>
    </w:p>
    <w:p w:rsidR="008B1175" w:rsidRDefault="008B1175" w:rsidP="00316DE8">
      <w:pPr>
        <w:pStyle w:val="ZPKTzmpktartykuempunktem"/>
      </w:pPr>
      <w:r>
        <w:t>2)</w:t>
      </w:r>
      <w:r>
        <w:tab/>
      </w:r>
      <w:r w:rsidRPr="008F5894">
        <w:t>pracowników, dostawców i usługodawców, będących osobami fizycznymi nieposiadającymi obywatelstwa polskiego lub Karty Polaka, o której mowa w</w:t>
      </w:r>
      <w:r>
        <w:t xml:space="preserve"> ustawie z dnia 7 września 2007 </w:t>
      </w:r>
      <w:r w:rsidRPr="008F5894">
        <w:t>r. o Karcie Polaka (</w:t>
      </w:r>
      <w:r>
        <w:t xml:space="preserve">Dz. U. </w:t>
      </w:r>
      <w:r w:rsidRPr="00194EC6">
        <w:t xml:space="preserve">Nr 180, poz. 1280, </w:t>
      </w:r>
      <w:r>
        <w:t>z późn. zm.</w:t>
      </w:r>
      <w:r>
        <w:rPr>
          <w:rStyle w:val="FootnoteReference"/>
        </w:rPr>
        <w:footnoteReference w:id="7"/>
      </w:r>
      <w:r w:rsidRPr="00E20124">
        <w:rPr>
          <w:vertAlign w:val="superscript"/>
        </w:rPr>
        <w:t>)</w:t>
      </w:r>
      <w:r w:rsidRPr="008F5894">
        <w:t>)</w:t>
      </w:r>
      <w:r>
        <w:t>;</w:t>
      </w:r>
      <w:r w:rsidRPr="008F5894">
        <w:t xml:space="preserve"> </w:t>
      </w:r>
    </w:p>
    <w:p w:rsidR="008B1175" w:rsidRPr="008F5894" w:rsidRDefault="008B1175" w:rsidP="00316DE8">
      <w:pPr>
        <w:pStyle w:val="ZPKTzmpktartykuempunktem"/>
      </w:pPr>
      <w:r>
        <w:t>3)</w:t>
      </w:r>
      <w:r>
        <w:tab/>
      </w:r>
      <w:r w:rsidRPr="008F5894">
        <w:t>organów władzy publicznej państw obcych.</w:t>
      </w:r>
    </w:p>
    <w:p w:rsidR="008B1175" w:rsidRPr="008F5894" w:rsidRDefault="008B1175" w:rsidP="00094539">
      <w:pPr>
        <w:pStyle w:val="ZUSTzmustartykuempunktem"/>
        <w:keepNext/>
      </w:pPr>
      <w:r w:rsidRPr="008F5894">
        <w:t>2. Składnikami pochodzenia krajowego usługi lub produktu są:</w:t>
      </w:r>
    </w:p>
    <w:p w:rsidR="008B1175" w:rsidRPr="008F5894" w:rsidRDefault="008B1175" w:rsidP="00316DE8">
      <w:pPr>
        <w:pStyle w:val="ZPKTzmpktartykuempunktem"/>
      </w:pPr>
      <w:r>
        <w:t>1)</w:t>
      </w:r>
      <w:r>
        <w:tab/>
        <w:t>inne, nie</w:t>
      </w:r>
      <w:r w:rsidRPr="008F5894">
        <w:t>wymienione w ust. 1, koszty wytworzenia w rozumieniu ustawy z dnia 29</w:t>
      </w:r>
      <w:r>
        <w:t> </w:t>
      </w:r>
      <w:r w:rsidRPr="008F5894">
        <w:t>września 1994 r. o rachunkowości,</w:t>
      </w:r>
    </w:p>
    <w:p w:rsidR="008B1175" w:rsidRPr="008F5894" w:rsidRDefault="008B1175" w:rsidP="00094539">
      <w:pPr>
        <w:pStyle w:val="ZPKTzmpktartykuempunktem"/>
        <w:keepNext/>
      </w:pPr>
      <w:r>
        <w:t>2)</w:t>
      </w:r>
      <w:r>
        <w:tab/>
      </w:r>
      <w:r w:rsidRPr="008F5894">
        <w:t>koszty zakupu surowców lub półfabrykatów, które nie są wydobywane i</w:t>
      </w:r>
      <w:r>
        <w:t> </w:t>
      </w:r>
      <w:r w:rsidRPr="008F5894">
        <w:t xml:space="preserve">wytwarzane na terytorium Rzeczypospolitej Polskiej, lub gdy ich odpowiedniki wydobywane lub wytwarzane na terytorium Rzeczypospolitej Polskiej nie posiadają parametrów określonych w kontrakcie eksportowym </w:t>
      </w:r>
    </w:p>
    <w:p w:rsidR="008B1175" w:rsidRPr="008F5894" w:rsidRDefault="008B1175" w:rsidP="00316DE8">
      <w:pPr>
        <w:pStyle w:val="ZCZWSPPKTzmczciwsppktartykuempunktem"/>
      </w:pPr>
      <w:r>
        <w:t>–</w:t>
      </w:r>
      <w:r w:rsidRPr="008F5894">
        <w:t xml:space="preserve"> poniesione przez przedsiębiorcę w związku z realizacją kontraktu eksportowego. </w:t>
      </w:r>
    </w:p>
    <w:p w:rsidR="008B1175" w:rsidRPr="008F5894" w:rsidRDefault="008B1175" w:rsidP="00316DE8">
      <w:pPr>
        <w:pStyle w:val="ZUSTzmustartykuempunktem"/>
      </w:pPr>
      <w:r w:rsidRPr="008F5894">
        <w:t>3. Składnikiem pochodzenia krajowego jest również</w:t>
      </w:r>
      <w:r>
        <w:t xml:space="preserve"> marża na realizację kontraktu </w:t>
      </w:r>
      <w:r w:rsidRPr="008F5894">
        <w:t>eksportowego wyliczona jako różnica przychodu netto z realizacji kontraktu eksportowego oraz ogółu kosztów wytworzenia produktu</w:t>
      </w:r>
      <w:r>
        <w:t xml:space="preserve"> </w:t>
      </w:r>
      <w:r w:rsidRPr="008F5894">
        <w:t>lub</w:t>
      </w:r>
      <w:r>
        <w:t xml:space="preserve"> usługi poniesionych w związku </w:t>
      </w:r>
      <w:r w:rsidRPr="008F5894">
        <w:t xml:space="preserve">z realizacją kontraktu eksportowego. </w:t>
      </w:r>
    </w:p>
    <w:p w:rsidR="008B1175" w:rsidRPr="008F5894" w:rsidRDefault="008B1175" w:rsidP="00316DE8">
      <w:pPr>
        <w:pStyle w:val="ZARTzmartartykuempunktem"/>
      </w:pPr>
      <w:r>
        <w:t xml:space="preserve">Art. 6d. </w:t>
      </w:r>
      <w:r w:rsidRPr="008F5894">
        <w:t xml:space="preserve">1. W przypadku niezrealizowania kontraktu eksportowego w całości, pochodzenie produktu lub usługi, eksportowanych w ramach kontraktu eksportowego, na wniosek ubezpieczającego, ustala się w odniesieniu do zakładanego w </w:t>
      </w:r>
      <w:r>
        <w:t xml:space="preserve">dniu </w:t>
      </w:r>
      <w:r w:rsidRPr="008F5894">
        <w:t>zawierania kontraktu eksportowego ogółu produktów lub usług, które miały być dostarczone w ramach tego kontraktu.</w:t>
      </w:r>
    </w:p>
    <w:p w:rsidR="008B1175" w:rsidRPr="008F5894" w:rsidRDefault="008B1175" w:rsidP="00316DE8">
      <w:pPr>
        <w:pStyle w:val="ZUSTzmustartykuempunktem"/>
      </w:pPr>
      <w:r w:rsidRPr="008F5894">
        <w:t>2. W przy</w:t>
      </w:r>
      <w:r>
        <w:t xml:space="preserve">padku, o którym mowa w ust. 1, </w:t>
      </w:r>
      <w:r w:rsidRPr="008F5894">
        <w:t xml:space="preserve">ustala się pochodzenie produktów lub usług, które miały być dostarczone w ramach kontraktu eksportowego. </w:t>
      </w:r>
    </w:p>
    <w:p w:rsidR="008B1175" w:rsidRPr="008F5894" w:rsidRDefault="008B1175" w:rsidP="00316DE8">
      <w:pPr>
        <w:pStyle w:val="ZUSTzmustartykuempunktem"/>
      </w:pPr>
      <w:r w:rsidRPr="008F5894">
        <w:t xml:space="preserve">3. W przypadku </w:t>
      </w:r>
      <w:r>
        <w:t xml:space="preserve">wystąpienia </w:t>
      </w:r>
      <w:r w:rsidRPr="008F5894">
        <w:t>w trakcie realizacji kontraktu eksportowego okoliczności skutkujących utratą przez eksportowany produkt lub usługę statusu krajowego, które są niezależne od przedsiębiorcy, pochodzenie produktu lub usługi eksportowanych, w ramach kontraktu eksportowego, ustala się, na wniosek ubezpieczającego</w:t>
      </w:r>
      <w:r>
        <w:t>,</w:t>
      </w:r>
      <w:r w:rsidRPr="008F5894">
        <w:t xml:space="preserve"> zgodnie z ust. 1. </w:t>
      </w:r>
    </w:p>
    <w:p w:rsidR="008B1175" w:rsidRPr="008F5894" w:rsidRDefault="008B1175" w:rsidP="00316DE8">
      <w:pPr>
        <w:pStyle w:val="ZUSTzmustartykuempunktem"/>
      </w:pPr>
      <w:r w:rsidRPr="008F5894">
        <w:t>4. Okoliczności, o których mowa w ust. 3, obejmują w szczególności zmianę kursów walutowych, cen podstawowych surowców, półfabrykatów i usług wykorzystywanych w trakcie realizacji kontraktu eksportowego.</w:t>
      </w:r>
    </w:p>
    <w:p w:rsidR="008B1175" w:rsidRPr="008F5894" w:rsidRDefault="008B1175" w:rsidP="00094539">
      <w:pPr>
        <w:pStyle w:val="ZARTzmartartykuempunktem"/>
        <w:keepNext/>
      </w:pPr>
      <w:r w:rsidRPr="008F5894">
        <w:t xml:space="preserve">Art. 6e. Minister właściwy do spraw gospodarki w porozumieniu z ministrem właściwym do spraw finansów publicznych określa, w drodze rozporządzenia: </w:t>
      </w:r>
    </w:p>
    <w:p w:rsidR="008B1175" w:rsidRPr="008F5894" w:rsidRDefault="008B1175" w:rsidP="00316DE8">
      <w:pPr>
        <w:pStyle w:val="ZPKTzmpktartykuempunktem"/>
      </w:pPr>
      <w:r>
        <w:t>1)</w:t>
      </w:r>
      <w:r>
        <w:tab/>
      </w:r>
      <w:r w:rsidRPr="008F5894">
        <w:t>maksymalny procentowy udział składników pochodzenia zagranicznego w</w:t>
      </w:r>
      <w:r>
        <w:t> </w:t>
      </w:r>
      <w:r w:rsidRPr="008F5894">
        <w:t>przychodzie netto z realizacji kontraktu eksportowego, uwzględniając rodzaj eksportowanych produktów i usług lub okres kredytu</w:t>
      </w:r>
      <w:r>
        <w:t>,</w:t>
      </w:r>
      <w:r w:rsidRPr="008F5894">
        <w:t xml:space="preserve"> oraz </w:t>
      </w:r>
    </w:p>
    <w:p w:rsidR="008B1175" w:rsidRPr="008F5894" w:rsidRDefault="008B1175" w:rsidP="00316DE8">
      <w:pPr>
        <w:pStyle w:val="ZPKTzmpktartykuempunktem"/>
      </w:pPr>
      <w:r>
        <w:t>2)</w:t>
      </w:r>
      <w:r>
        <w:tab/>
      </w:r>
      <w:r w:rsidRPr="008F5894">
        <w:t>rodzaje dowodów, na podstawie których ustala się pochodzenie produktu lub usługi, uwzględniając możliwość ustalenia na ich podstawie udziału procentowego składników pochodzenia krajowego lub składników pochodzenia zagranicznego w</w:t>
      </w:r>
      <w:r>
        <w:t> </w:t>
      </w:r>
      <w:r w:rsidRPr="008F5894">
        <w:t>przychodzie netto z realizacji kontraktu eksportowego.</w:t>
      </w:r>
      <w:r>
        <w:t>”;</w:t>
      </w:r>
    </w:p>
    <w:p w:rsidR="008B1175" w:rsidRPr="008F5894" w:rsidRDefault="008B1175" w:rsidP="00316DE8">
      <w:pPr>
        <w:pStyle w:val="PKTpunkt"/>
      </w:pPr>
      <w:r>
        <w:t>2)</w:t>
      </w:r>
      <w:r>
        <w:tab/>
      </w:r>
      <w:r w:rsidRPr="008F5894">
        <w:t>w art. 8 uchyla się ust. 2</w:t>
      </w:r>
      <w:r>
        <w:t>.</w:t>
      </w:r>
      <w:r w:rsidRPr="008F5894">
        <w:t xml:space="preserve"> </w:t>
      </w:r>
    </w:p>
    <w:p w:rsidR="008B1175" w:rsidRPr="007A13E6" w:rsidRDefault="008B1175" w:rsidP="00094539">
      <w:pPr>
        <w:pStyle w:val="ARTartustawynprozporzdzenia"/>
        <w:keepNext/>
      </w:pPr>
      <w:r w:rsidRPr="00094539">
        <w:rPr>
          <w:rStyle w:val="Ppogrubienie"/>
          <w:rFonts w:cs="Arial"/>
        </w:rPr>
        <w:t>Art. 6.</w:t>
      </w:r>
      <w:r>
        <w:t xml:space="preserve"> </w:t>
      </w:r>
      <w:r w:rsidRPr="007A13E6">
        <w:t>W ustawie z dnia 29 czerwca 1995 r. o statystyce publicznej (Dz. U. z 2012 r. poz. 591 oraz z 2013 r. poz. 2) po art. 30 dodaje się art. 30a w brzmieniu:</w:t>
      </w:r>
    </w:p>
    <w:p w:rsidR="008B1175" w:rsidRDefault="008B1175" w:rsidP="006C6AC8">
      <w:pPr>
        <w:pStyle w:val="ZARTzmartartykuempunktem"/>
      </w:pPr>
      <w:r w:rsidRPr="007A13E6">
        <w:t>„Art. 30a. Mikroprzedsiębiorca w rozumieniu art. 104 ustawy z dnia 2 lipca 2004 r. o swobodzie działalności gospodarczej (Dz. U. z 2013 r. poz. 672, z późn. zm.</w:t>
      </w:r>
      <w:r w:rsidRPr="007A13E6">
        <w:rPr>
          <w:rStyle w:val="FootnoteReference"/>
        </w:rPr>
        <w:footnoteReference w:id="8"/>
      </w:r>
      <w:r w:rsidRPr="00666017">
        <w:rPr>
          <w:vertAlign w:val="superscript"/>
        </w:rPr>
        <w:t>)</w:t>
      </w:r>
      <w:r w:rsidRPr="007A13E6">
        <w:t>) podlega obowiązkowi przekazywania informacji i danych statystycznych, o których mowa w art. 30 pkt 3, za rok kalendarzowy, w którym zarejestrował swoją działalność, jeżeli obowiązek ich przekazywania wynika z umów i zobowiązań międzynarodowych lub przepisów prawa Unii Europejskiej.”.</w:t>
      </w:r>
    </w:p>
    <w:p w:rsidR="008B1175" w:rsidRPr="007A13E6" w:rsidRDefault="008B1175" w:rsidP="00094539">
      <w:pPr>
        <w:pStyle w:val="ARTartustawynprozporzdzenia"/>
        <w:keepNext/>
      </w:pPr>
      <w:r w:rsidRPr="00094539">
        <w:rPr>
          <w:rStyle w:val="Ppogrubienie"/>
          <w:rFonts w:cs="Arial"/>
        </w:rPr>
        <w:t>Art. 7.</w:t>
      </w:r>
      <w:r w:rsidRPr="007A13E6">
        <w:t xml:space="preserve"> W ustawie z dnia 8 maja 1997 r. o poręczeniach i gwarancjach udzielanych przez Skarb Państwa oraz niektóre osoby prawne (Dz. U. z 2012 r. poz. 657</w:t>
      </w:r>
      <w:r>
        <w:t>,</w:t>
      </w:r>
      <w:r w:rsidRPr="007A13E6">
        <w:t xml:space="preserve"> z 2013 r. poz. 198</w:t>
      </w:r>
      <w:r>
        <w:t xml:space="preserve"> oraz z 2014 r. poz. 84</w:t>
      </w:r>
      <w:r w:rsidRPr="007A13E6">
        <w:t>) w art. 2 w ust. 1 pkt 3 otrzymuje brzmienie:</w:t>
      </w:r>
    </w:p>
    <w:p w:rsidR="008B1175" w:rsidRPr="007A13E6" w:rsidRDefault="008B1175" w:rsidP="00094539">
      <w:pPr>
        <w:pStyle w:val="ZPKTzmpktartykuempunktem"/>
        <w:keepNext/>
      </w:pPr>
      <w:r w:rsidRPr="007A13E6">
        <w:t xml:space="preserve">„3) poręczeniach lub gwarancjach udzielanych przez niektóre osoby prawne </w:t>
      </w:r>
      <w:r>
        <w:t>–</w:t>
      </w:r>
      <w:r w:rsidRPr="007A13E6">
        <w:t xml:space="preserve"> należy przez to rozumieć poręczenia lub gwarancje udzielane przez niebędące bankami oraz zakładami ubezpieczeń następujące podmioty, uprawnione na podstawie odrębnych przepisów do udzielania poręczeń lub gwarancji w ramach powierzonych im zadań publicznych lub w zakresie wykonywanej przez nie działalności gospodarczej:</w:t>
      </w:r>
    </w:p>
    <w:p w:rsidR="008B1175" w:rsidRPr="007A13E6" w:rsidRDefault="008B1175" w:rsidP="006C6AC8">
      <w:pPr>
        <w:pStyle w:val="ZLITwPKTzmlitwpktartykuempunktem"/>
      </w:pPr>
      <w:r>
        <w:t>a)</w:t>
      </w:r>
      <w:r>
        <w:tab/>
      </w:r>
      <w:r w:rsidRPr="007A13E6">
        <w:t>państwowe osoby prawne utworzone w drodze ustawy,</w:t>
      </w:r>
    </w:p>
    <w:p w:rsidR="008B1175" w:rsidRPr="007A13E6" w:rsidRDefault="008B1175" w:rsidP="006C6AC8">
      <w:pPr>
        <w:pStyle w:val="ZLITwPKTzmlitwpktartykuempunktem"/>
      </w:pPr>
      <w:r>
        <w:t>b)</w:t>
      </w:r>
      <w:r>
        <w:tab/>
      </w:r>
      <w:r w:rsidRPr="007A13E6">
        <w:t>fundacje, w których fundatorami są osoby prawne, o których mowa w lit. a;”.</w:t>
      </w:r>
    </w:p>
    <w:p w:rsidR="008B1175" w:rsidRPr="007A13E6" w:rsidRDefault="008B1175" w:rsidP="00094539">
      <w:pPr>
        <w:pStyle w:val="ARTartustawynprozporzdzenia"/>
        <w:keepNext/>
      </w:pPr>
      <w:r w:rsidRPr="00094539">
        <w:rPr>
          <w:rStyle w:val="Ppogrubienie"/>
          <w:rFonts w:cs="Arial"/>
        </w:rPr>
        <w:t>Art. 8.</w:t>
      </w:r>
      <w:r>
        <w:t xml:space="preserve"> </w:t>
      </w:r>
      <w:r w:rsidRPr="007A13E6">
        <w:t>W ustawie z dnia 29 sierpnia 1997 r. o ochronie danych osobowych (Dz. U. z</w:t>
      </w:r>
      <w:r>
        <w:t> </w:t>
      </w:r>
      <w:r w:rsidRPr="007A13E6">
        <w:t>2002 r. Nr 101, poz. 926, z późn. zm.</w:t>
      </w:r>
      <w:r w:rsidRPr="007A13E6">
        <w:rPr>
          <w:rStyle w:val="FootnoteReference"/>
        </w:rPr>
        <w:footnoteReference w:id="9"/>
      </w:r>
      <w:r w:rsidRPr="00666017">
        <w:rPr>
          <w:vertAlign w:val="superscript"/>
        </w:rPr>
        <w:t>)</w:t>
      </w:r>
      <w:r w:rsidRPr="007A13E6">
        <w:t>) wprowadza się następujące zmiany:</w:t>
      </w:r>
    </w:p>
    <w:p w:rsidR="008B1175" w:rsidRPr="007A13E6" w:rsidRDefault="008B1175" w:rsidP="00094539">
      <w:pPr>
        <w:pStyle w:val="PKTpunkt"/>
        <w:keepNext/>
      </w:pPr>
      <w:r>
        <w:t>1)</w:t>
      </w:r>
      <w:r>
        <w:tab/>
      </w:r>
      <w:r w:rsidRPr="007A13E6">
        <w:t>w art. 12 pkt 4 otrzymuje brzmienie:</w:t>
      </w:r>
    </w:p>
    <w:p w:rsidR="008B1175" w:rsidRPr="007A13E6" w:rsidRDefault="008B1175" w:rsidP="00666F71">
      <w:pPr>
        <w:pStyle w:val="ZPKTzmpktartykuempunktem"/>
      </w:pPr>
      <w:r>
        <w:t>„4)</w:t>
      </w:r>
      <w:r>
        <w:tab/>
      </w:r>
      <w:r w:rsidRPr="007A13E6">
        <w:t>prowadzenie rejestru zbiorów danych oraz rejestru administratorów bezpieczeństwa informacji, a także udzielanie informacji o zarejestrowanych zbiorach danych i zarejestrowanych administratorach bezpieczeństwa informacji,”;</w:t>
      </w:r>
    </w:p>
    <w:p w:rsidR="008B1175" w:rsidRPr="007A13E6" w:rsidRDefault="008B1175" w:rsidP="00094539">
      <w:pPr>
        <w:pStyle w:val="PKTpunkt"/>
        <w:keepNext/>
      </w:pPr>
      <w:r>
        <w:t>2)</w:t>
      </w:r>
      <w:r>
        <w:tab/>
      </w:r>
      <w:r w:rsidRPr="007A13E6">
        <w:t>po art. 16 dodaje się art. 16a w brzmieniu:</w:t>
      </w:r>
    </w:p>
    <w:p w:rsidR="008B1175" w:rsidRPr="007A13E6" w:rsidRDefault="008B1175" w:rsidP="00666F71">
      <w:pPr>
        <w:pStyle w:val="ZARTzmartartykuempunktem"/>
      </w:pPr>
      <w:r w:rsidRPr="007A13E6">
        <w:t>„Art. 16a. 1. Generalny Inspektor może zwrócić się do administratora bezpieczeństwa informacji wpisanego do rejestru, o którym mowa w art. 46c, o</w:t>
      </w:r>
      <w:r>
        <w:t> </w:t>
      </w:r>
      <w:r w:rsidRPr="007A13E6">
        <w:t>dokonanie sprawdzenia, o którym mowa w art. 36a ust. 2 pkt 1 lit. a, u administratora danych, który go powołał, wskazując zakres i termin sprawdzenia.</w:t>
      </w:r>
    </w:p>
    <w:p w:rsidR="008B1175" w:rsidRPr="007A13E6" w:rsidRDefault="008B1175" w:rsidP="006C6AC8">
      <w:pPr>
        <w:pStyle w:val="ZUSTzmustartykuempunktem"/>
      </w:pPr>
      <w:r w:rsidRPr="007A13E6">
        <w:t>2. Po dokonaniu sprawdzenia, o którym mowa w art. 36a ust. 2 pkt 1 lit. a, administrator bezpieczeństwa informacji, za pośrednictwem administratora danych, przedstawia Generalnemu Inspektorowi sprawozdanie, o którym mowa w art. 36a ust. 2 pkt 1 lit. a.</w:t>
      </w:r>
    </w:p>
    <w:p w:rsidR="008B1175" w:rsidRPr="007A13E6" w:rsidRDefault="008B1175" w:rsidP="006C6AC8">
      <w:pPr>
        <w:pStyle w:val="ZUSTzmustartykuempunktem"/>
      </w:pPr>
      <w:r w:rsidRPr="007A13E6">
        <w:t xml:space="preserve">3. Dokonanie przez administratora bezpieczeństwa informacji </w:t>
      </w:r>
      <w:r>
        <w:t>sprawdzenia</w:t>
      </w:r>
      <w:r w:rsidRPr="007A13E6">
        <w:t xml:space="preserve"> w</w:t>
      </w:r>
      <w:r>
        <w:t> </w:t>
      </w:r>
      <w:r w:rsidRPr="007A13E6">
        <w:t>przypadku, o którym mowa w ust. 1, nie wyłącza prawa Generalnego Inspektora do przeprowadzenia kontroli, o której mowa w art. 12 pkt 1.”;</w:t>
      </w:r>
    </w:p>
    <w:p w:rsidR="008B1175" w:rsidRPr="007A13E6" w:rsidRDefault="008B1175" w:rsidP="006C6AC8">
      <w:pPr>
        <w:pStyle w:val="PKTpunkt"/>
      </w:pPr>
      <w:r>
        <w:t>3)</w:t>
      </w:r>
      <w:r>
        <w:tab/>
      </w:r>
      <w:r w:rsidRPr="007A13E6">
        <w:t>w art. 36 uchyla się ust. 3;</w:t>
      </w:r>
    </w:p>
    <w:p w:rsidR="008B1175" w:rsidRPr="007A13E6" w:rsidRDefault="008B1175" w:rsidP="00094539">
      <w:pPr>
        <w:pStyle w:val="PKTpunkt"/>
        <w:keepNext/>
      </w:pPr>
      <w:r>
        <w:t>4)</w:t>
      </w:r>
      <w:r>
        <w:tab/>
      </w:r>
      <w:r w:rsidRPr="007A13E6">
        <w:t xml:space="preserve">po art. 36 dodaje się </w:t>
      </w:r>
      <w:r>
        <w:t>art. 36a–</w:t>
      </w:r>
      <w:r w:rsidRPr="007A13E6">
        <w:t>36c w brzmieniu:</w:t>
      </w:r>
    </w:p>
    <w:p w:rsidR="008B1175" w:rsidRPr="007A13E6" w:rsidRDefault="008B1175" w:rsidP="006C6AC8">
      <w:pPr>
        <w:pStyle w:val="ZARTzmartartykuempunktem"/>
      </w:pPr>
      <w:r w:rsidRPr="007A13E6">
        <w:t>„Art. 36a. 1. Administrator danych może powołać administratora bezpieczeństwa informacji.</w:t>
      </w:r>
    </w:p>
    <w:p w:rsidR="008B1175" w:rsidRPr="007A13E6" w:rsidRDefault="008B1175" w:rsidP="00456538">
      <w:pPr>
        <w:pStyle w:val="ZUSTzmustartykuempunktem"/>
        <w:widowControl w:val="0"/>
      </w:pPr>
      <w:r w:rsidRPr="007A13E6">
        <w:t>2. Do zadań administratora bezpieczeństwa informacji należy:</w:t>
      </w:r>
    </w:p>
    <w:p w:rsidR="008B1175" w:rsidRPr="007A13E6" w:rsidRDefault="008B1175" w:rsidP="00456538">
      <w:pPr>
        <w:pStyle w:val="ZPKTzmpktartykuempunktem"/>
        <w:widowControl w:val="0"/>
      </w:pPr>
      <w:r>
        <w:t>1)</w:t>
      </w:r>
      <w:r>
        <w:tab/>
      </w:r>
      <w:r w:rsidRPr="007A13E6">
        <w:t>zapewnienie przestrzegania przepisów o ochronie danych osobowych, w</w:t>
      </w:r>
      <w:r>
        <w:t> </w:t>
      </w:r>
      <w:r w:rsidRPr="007A13E6">
        <w:t>szczególności przez:</w:t>
      </w:r>
    </w:p>
    <w:p w:rsidR="008B1175" w:rsidRPr="007A13E6" w:rsidRDefault="008B1175" w:rsidP="00514239">
      <w:pPr>
        <w:pStyle w:val="ZLITwPKTzmlitwpktartykuempunktem"/>
      </w:pPr>
      <w:r>
        <w:t>a)</w:t>
      </w:r>
      <w:r>
        <w:tab/>
      </w:r>
      <w:r w:rsidRPr="007A13E6">
        <w:t>sprawdzanie zgodności przetwarzania danych osobowych z przepisami o</w:t>
      </w:r>
      <w:r>
        <w:t> </w:t>
      </w:r>
      <w:r w:rsidRPr="007A13E6">
        <w:t xml:space="preserve">ochronie danych osobowych oraz opracowanie w tym zakresie sprawozdania dla administratora danych, </w:t>
      </w:r>
    </w:p>
    <w:p w:rsidR="008B1175" w:rsidRPr="007A13E6" w:rsidRDefault="008B1175" w:rsidP="006C6AC8">
      <w:pPr>
        <w:pStyle w:val="ZLITwPKTzmlitwpktartykuempunktem"/>
      </w:pPr>
      <w:r>
        <w:t>b)</w:t>
      </w:r>
      <w:r>
        <w:tab/>
      </w:r>
      <w:r w:rsidRPr="007A13E6">
        <w:t>nadzorowanie opracowania i aktualizowania dokumentacji, o której mowa w</w:t>
      </w:r>
      <w:r>
        <w:t> </w:t>
      </w:r>
      <w:r w:rsidRPr="007A13E6">
        <w:t xml:space="preserve">art. 36 ust. 2, oraz przestrzegania zasad w niej określonych, </w:t>
      </w:r>
    </w:p>
    <w:p w:rsidR="008B1175" w:rsidRPr="007A13E6" w:rsidRDefault="008B1175" w:rsidP="006C6AC8">
      <w:pPr>
        <w:pStyle w:val="ZLITwPKTzmlitwpktartykuempunktem"/>
      </w:pPr>
      <w:r>
        <w:t>c)</w:t>
      </w:r>
      <w:r>
        <w:tab/>
      </w:r>
      <w:r w:rsidRPr="007A13E6">
        <w:t>zapewnienie zapoznania osób upoważnionych do przetwarzania danych osobowych z przepisami o</w:t>
      </w:r>
      <w:r>
        <w:t xml:space="preserve"> </w:t>
      </w:r>
      <w:r w:rsidRPr="007A13E6">
        <w:t>ochronie danych osobowych,</w:t>
      </w:r>
    </w:p>
    <w:p w:rsidR="008B1175" w:rsidRPr="007A13E6" w:rsidRDefault="008B1175" w:rsidP="006C6AC8">
      <w:pPr>
        <w:pStyle w:val="ZPKTzmpktartykuempunktem"/>
      </w:pPr>
      <w:r>
        <w:t>2)</w:t>
      </w:r>
      <w:r>
        <w:tab/>
      </w:r>
      <w:r w:rsidRPr="007A13E6">
        <w:t>prowadzenie jawnego rejestru zbiorów danych przetwarzanych przez administratora danych, zawierającego nazwę zbioru oraz informacje, o których mowa w art. 41 ust. 1 pkt</w:t>
      </w:r>
      <w:r>
        <w:t xml:space="preserve"> 2–</w:t>
      </w:r>
      <w:r w:rsidRPr="007A13E6">
        <w:t>4a i 7.</w:t>
      </w:r>
    </w:p>
    <w:p w:rsidR="008B1175" w:rsidRPr="007A13E6" w:rsidRDefault="008B1175" w:rsidP="006C6AC8">
      <w:pPr>
        <w:pStyle w:val="ZUSTzmustartykuempunktem"/>
      </w:pPr>
      <w:r w:rsidRPr="007A13E6">
        <w:t>3. Administrator danych może powierzyć administratorowi bezpieczeństwa informacji wykonywanie innych obowiązków, jeżeli nie naruszy to prawidłowego wykonywania zadań, o których mowa w ust. 2.</w:t>
      </w:r>
    </w:p>
    <w:p w:rsidR="008B1175" w:rsidRPr="007A13E6" w:rsidRDefault="008B1175" w:rsidP="00094539">
      <w:pPr>
        <w:pStyle w:val="ZUSTzmustartykuempunktem"/>
        <w:keepNext/>
      </w:pPr>
      <w:r w:rsidRPr="007A13E6">
        <w:t>4. Administratorem bezpieczeństwa informacji może być osoba, która:</w:t>
      </w:r>
    </w:p>
    <w:p w:rsidR="008B1175" w:rsidRPr="007A13E6" w:rsidRDefault="008B1175" w:rsidP="006C6AC8">
      <w:pPr>
        <w:pStyle w:val="ZPKTzmpktartykuempunktem"/>
      </w:pPr>
      <w:r>
        <w:t>1)</w:t>
      </w:r>
      <w:r>
        <w:tab/>
      </w:r>
      <w:r w:rsidRPr="007A13E6">
        <w:t>ma pełną zdolność do czynności prawnych oraz korzysta z pełni praw publicznych,</w:t>
      </w:r>
    </w:p>
    <w:p w:rsidR="008B1175" w:rsidRPr="007A13E6" w:rsidRDefault="008B1175" w:rsidP="006C6AC8">
      <w:pPr>
        <w:pStyle w:val="ZPKTzmpktartykuempunktem"/>
      </w:pPr>
      <w:r>
        <w:t>2)</w:t>
      </w:r>
      <w:r>
        <w:tab/>
      </w:r>
      <w:r w:rsidRPr="007A13E6">
        <w:t>posiada odpowiednią wiedzę w zakresie ochrony danych osobowych,</w:t>
      </w:r>
    </w:p>
    <w:p w:rsidR="008B1175" w:rsidRPr="007A13E6" w:rsidRDefault="008B1175" w:rsidP="006C6AC8">
      <w:pPr>
        <w:pStyle w:val="ZPKTzmpktartykuempunktem"/>
      </w:pPr>
      <w:r>
        <w:t>3)</w:t>
      </w:r>
      <w:r>
        <w:tab/>
      </w:r>
      <w:r w:rsidRPr="007A13E6">
        <w:t>nie była karana za przestępstwo popełnione z winy umyślnej.</w:t>
      </w:r>
    </w:p>
    <w:p w:rsidR="008B1175" w:rsidRPr="007A13E6" w:rsidRDefault="008B1175" w:rsidP="006C6AC8">
      <w:pPr>
        <w:pStyle w:val="ZUSTzmustartykuempunktem"/>
      </w:pPr>
      <w:r w:rsidRPr="007A13E6">
        <w:t>5. Administrator danych może powołać zastępców administratora bezpieczeństwa informacji, którzy spełniają warunki określone w ust. 4.</w:t>
      </w:r>
    </w:p>
    <w:p w:rsidR="008B1175" w:rsidRPr="007A13E6" w:rsidRDefault="008B1175" w:rsidP="006C6AC8">
      <w:pPr>
        <w:pStyle w:val="ZUSTzmustartykuempunktem"/>
      </w:pPr>
      <w:r w:rsidRPr="007A13E6">
        <w:t>6. Administrator bezpieczeństwa informacji podlega bezpośrednio kierownikowi jednostki organizacyjnej lub osobie fizycznej będącej administratorem danych, którzy zapewniają środki i organizacyjną odrębność administratora bezpieczeństwa informacji niezbędne do niezależnego wykonywania przez administratora bezpieczeństwa informacji zadań, o których mowa w ust. 2.</w:t>
      </w:r>
    </w:p>
    <w:p w:rsidR="008B1175" w:rsidRPr="007A13E6" w:rsidRDefault="008B1175" w:rsidP="00094539">
      <w:pPr>
        <w:pStyle w:val="ZUSTzmustartykuempunktem"/>
        <w:keepNext/>
      </w:pPr>
      <w:r w:rsidRPr="007A13E6">
        <w:t>7. Minister właściwy do spraw administracji publicznej określi, w drodze rozporządzenia:</w:t>
      </w:r>
    </w:p>
    <w:p w:rsidR="008B1175" w:rsidRPr="007A13E6" w:rsidRDefault="008B1175" w:rsidP="006C6AC8">
      <w:pPr>
        <w:pStyle w:val="ZPKTzmpktartykuempunktem"/>
      </w:pPr>
      <w:r>
        <w:t>1)</w:t>
      </w:r>
      <w:r>
        <w:tab/>
      </w:r>
      <w:r w:rsidRPr="007A13E6">
        <w:t>tryb i sposób realizacji zadań, o których mowa w ust. 2 pkt 1 lit. a i b,</w:t>
      </w:r>
    </w:p>
    <w:p w:rsidR="008B1175" w:rsidRPr="007A13E6" w:rsidRDefault="008B1175" w:rsidP="00094539">
      <w:pPr>
        <w:pStyle w:val="ZPKTzmpktartykuempunktem"/>
        <w:keepNext/>
      </w:pPr>
      <w:r>
        <w:t>2)</w:t>
      </w:r>
      <w:r>
        <w:tab/>
      </w:r>
      <w:r w:rsidRPr="007A13E6">
        <w:t>sposób prowadzenia rejestru zbiorów danych, o którym mowa w ust. 2 pkt 2</w:t>
      </w:r>
    </w:p>
    <w:p w:rsidR="008B1175" w:rsidRPr="007A13E6" w:rsidRDefault="008B1175" w:rsidP="006C6AC8">
      <w:pPr>
        <w:pStyle w:val="ZCZWSPPKTzmczciwsppktartykuempunktem"/>
      </w:pPr>
      <w:r w:rsidRPr="007A13E6">
        <w:t>– uwzględniając prawidłowość realizacji zadań administratora bezpieczeństwa informacji oraz niezależność i organizacyjną odrębność w wykonywaniu przez niego zadań.</w:t>
      </w:r>
    </w:p>
    <w:p w:rsidR="008B1175" w:rsidRPr="007A13E6" w:rsidRDefault="008B1175" w:rsidP="00F810B8">
      <w:pPr>
        <w:pStyle w:val="ZARTzmartartykuempunktem"/>
      </w:pPr>
      <w:r w:rsidRPr="007A13E6">
        <w:t>Art. 36b. W przypadku niepowołania administratora bezpieczeństwa informacji, zadania określone w art. 36a ust. 2 pkt 1, z wyłączeniem obowiązku sporządzania sprawozdania, o którym mowa w art. 36a ust. 2 pkt 1 lit. a, wykonuje administrator danych.</w:t>
      </w:r>
    </w:p>
    <w:p w:rsidR="008B1175" w:rsidRPr="007A13E6" w:rsidRDefault="008B1175" w:rsidP="00094539">
      <w:pPr>
        <w:pStyle w:val="ZARTzmartartykuempunktem"/>
        <w:keepNext/>
      </w:pPr>
      <w:r w:rsidRPr="007A13E6">
        <w:t>Art. 36c. Sprawozdanie, o którym mowa w art. 36a ust. 2 pkt 1 lit. a, zawiera:</w:t>
      </w:r>
    </w:p>
    <w:p w:rsidR="008B1175" w:rsidRPr="007A13E6" w:rsidRDefault="008B1175" w:rsidP="006C6AC8">
      <w:pPr>
        <w:pStyle w:val="ZPKTzmpktartykuempunktem"/>
      </w:pPr>
      <w:r>
        <w:t>1)</w:t>
      </w:r>
      <w:r>
        <w:tab/>
      </w:r>
      <w:r w:rsidRPr="007A13E6">
        <w:t>oznaczenie administratora danych</w:t>
      </w:r>
      <w:r>
        <w:t xml:space="preserve"> </w:t>
      </w:r>
      <w:r w:rsidRPr="007A13E6">
        <w:t>i adres jego siedziby lub miejsca zamieszkania,</w:t>
      </w:r>
    </w:p>
    <w:p w:rsidR="008B1175" w:rsidRPr="007A13E6" w:rsidRDefault="008B1175" w:rsidP="006C6AC8">
      <w:pPr>
        <w:pStyle w:val="ZPKTzmpktartykuempunktem"/>
      </w:pPr>
      <w:r>
        <w:t>2)</w:t>
      </w:r>
      <w:r>
        <w:tab/>
      </w:r>
      <w:r w:rsidRPr="007A13E6">
        <w:t>imię i nazwisko administratora bezpieczeństwa informacji,</w:t>
      </w:r>
    </w:p>
    <w:p w:rsidR="008B1175" w:rsidRPr="007A13E6" w:rsidRDefault="008B1175" w:rsidP="006C6AC8">
      <w:pPr>
        <w:pStyle w:val="ZPKTzmpktartykuempunktem"/>
      </w:pPr>
      <w:r>
        <w:t>3)</w:t>
      </w:r>
      <w:r>
        <w:tab/>
      </w:r>
      <w:r w:rsidRPr="007A13E6">
        <w:t>wykaz czynności podjętych przez administratora bezpieczeństwa informacji w toku sprawdzenia oraz imiona, nazwiska i stanowiska osób biorących udział w tych czynnościach,</w:t>
      </w:r>
    </w:p>
    <w:p w:rsidR="008B1175" w:rsidRPr="007A13E6" w:rsidRDefault="008B1175" w:rsidP="006C6AC8">
      <w:pPr>
        <w:pStyle w:val="ZPKTzmpktartykuempunktem"/>
      </w:pPr>
      <w:r>
        <w:t>4)</w:t>
      </w:r>
      <w:r>
        <w:tab/>
      </w:r>
      <w:r w:rsidRPr="007A13E6">
        <w:t>datę rozpoczęcia i zakończenia sprawdzenia,</w:t>
      </w:r>
    </w:p>
    <w:p w:rsidR="008B1175" w:rsidRPr="007A13E6" w:rsidRDefault="008B1175" w:rsidP="006C6AC8">
      <w:pPr>
        <w:pStyle w:val="ZPKTzmpktartykuempunktem"/>
      </w:pPr>
      <w:r>
        <w:t>5)</w:t>
      </w:r>
      <w:r>
        <w:tab/>
      </w:r>
      <w:r w:rsidRPr="007A13E6">
        <w:t>określenie przedmiotu i zakresu sprawdzenia,</w:t>
      </w:r>
    </w:p>
    <w:p w:rsidR="008B1175" w:rsidRPr="007A13E6" w:rsidRDefault="008B1175" w:rsidP="006C6AC8">
      <w:pPr>
        <w:pStyle w:val="ZPKTzmpktartykuempunktem"/>
      </w:pPr>
      <w:r>
        <w:t>6)</w:t>
      </w:r>
      <w:r>
        <w:tab/>
      </w:r>
      <w:r w:rsidRPr="007A13E6">
        <w:t>opis stanu faktycznego stwierdzonego w toku sprawdzenia oraz inne informacje mające istotne znaczenie dla oceny zgodności prze</w:t>
      </w:r>
      <w:r>
        <w:t>twarzania danych z przepisami o </w:t>
      </w:r>
      <w:r w:rsidRPr="007A13E6">
        <w:t>ochronie danych osobowych,</w:t>
      </w:r>
    </w:p>
    <w:p w:rsidR="008B1175" w:rsidRPr="007A13E6" w:rsidRDefault="008B1175" w:rsidP="006C6AC8">
      <w:pPr>
        <w:pStyle w:val="ZPKTzmpktartykuempunktem"/>
      </w:pPr>
      <w:r>
        <w:t>7)</w:t>
      </w:r>
      <w:r>
        <w:tab/>
      </w:r>
      <w:r w:rsidRPr="007A13E6">
        <w:t>stwierdzone przypadki naruszenia przepisó</w:t>
      </w:r>
      <w:r>
        <w:t>w o ochronie danych osobowych w </w:t>
      </w:r>
      <w:r w:rsidRPr="007A13E6">
        <w:t>zakresie objętym sprawdzeniem wraz z planowanymi lub podjętymi działaniami przywracającymi stan zgodny z prawem,</w:t>
      </w:r>
    </w:p>
    <w:p w:rsidR="008B1175" w:rsidRPr="007A13E6" w:rsidRDefault="008B1175" w:rsidP="006C6AC8">
      <w:pPr>
        <w:pStyle w:val="ZPKTzmpktartykuempunktem"/>
      </w:pPr>
      <w:r>
        <w:t>8)</w:t>
      </w:r>
      <w:r>
        <w:tab/>
      </w:r>
      <w:r w:rsidRPr="007A13E6">
        <w:t>wyszczególnienie załączników stanowiących składową część sprawozdania,</w:t>
      </w:r>
    </w:p>
    <w:p w:rsidR="008B1175" w:rsidRPr="007A13E6" w:rsidRDefault="008B1175" w:rsidP="006C6AC8">
      <w:pPr>
        <w:pStyle w:val="ZPKTzmpktartykuempunktem"/>
      </w:pPr>
      <w:r>
        <w:t>9)</w:t>
      </w:r>
      <w:r>
        <w:tab/>
      </w:r>
      <w:r w:rsidRPr="007A13E6">
        <w:t>podpis administratora bezpieczeństwa informacj</w:t>
      </w:r>
      <w:r>
        <w:t>i, a w przypadku sprawozdania w </w:t>
      </w:r>
      <w:r w:rsidRPr="007A13E6">
        <w:t>postaci papierowej dodatkowo parafy administratora bezpieczeństwa informacji na każdej stronie sprawozdania,</w:t>
      </w:r>
    </w:p>
    <w:p w:rsidR="008B1175" w:rsidRPr="007A13E6" w:rsidRDefault="008B1175" w:rsidP="006C6AC8">
      <w:pPr>
        <w:pStyle w:val="ZPKTzmpktartykuempunktem"/>
      </w:pPr>
      <w:r>
        <w:t>10)</w:t>
      </w:r>
      <w:r>
        <w:tab/>
      </w:r>
      <w:r w:rsidRPr="007A13E6">
        <w:t>datę i miejsce podpisania sprawozdania przez administratora bezpieczeństwa informacji.”;</w:t>
      </w:r>
    </w:p>
    <w:p w:rsidR="008B1175" w:rsidRPr="007A13E6" w:rsidRDefault="008B1175" w:rsidP="00094539">
      <w:pPr>
        <w:pStyle w:val="PKTpunkt"/>
        <w:keepNext/>
      </w:pPr>
      <w:r>
        <w:t>5)</w:t>
      </w:r>
      <w:r>
        <w:tab/>
      </w:r>
      <w:r w:rsidRPr="007A13E6">
        <w:t>tytuł rozdziału 6 otrzymuje brzmienie:</w:t>
      </w:r>
    </w:p>
    <w:p w:rsidR="008B1175" w:rsidRPr="007A13E6" w:rsidRDefault="008B1175" w:rsidP="00544C6F">
      <w:pPr>
        <w:pStyle w:val="ZROZDZODDZPRZEDMzmprzedmrozdzoddzartykuempunktem"/>
      </w:pPr>
      <w:r w:rsidRPr="007A13E6">
        <w:t>„Rejestracja zbiorów danych osobowych oraz administratorów bezpieczeństwa informacji”;</w:t>
      </w:r>
    </w:p>
    <w:p w:rsidR="008B1175" w:rsidRPr="007A13E6" w:rsidRDefault="008B1175" w:rsidP="00094539">
      <w:pPr>
        <w:pStyle w:val="PKTpunkt"/>
        <w:keepNext/>
      </w:pPr>
      <w:r>
        <w:t>6)</w:t>
      </w:r>
      <w:r>
        <w:tab/>
      </w:r>
      <w:r w:rsidRPr="007A13E6">
        <w:t>w art. 43:</w:t>
      </w:r>
    </w:p>
    <w:p w:rsidR="008B1175" w:rsidRPr="007A13E6" w:rsidRDefault="008B1175" w:rsidP="00094539">
      <w:pPr>
        <w:pStyle w:val="LITlitera"/>
        <w:keepNext/>
      </w:pPr>
      <w:r>
        <w:t>a)</w:t>
      </w:r>
      <w:r>
        <w:tab/>
      </w:r>
      <w:r w:rsidRPr="007A13E6">
        <w:t>w ust. 1 w pkt 11 kropkę zastępuje się przecinkiem i dodaje się pkt 12 w brzmieniu:</w:t>
      </w:r>
    </w:p>
    <w:p w:rsidR="008B1175" w:rsidRPr="007A13E6" w:rsidRDefault="008B1175" w:rsidP="00666017">
      <w:pPr>
        <w:pStyle w:val="ZLITPKTzmpktliter"/>
      </w:pPr>
      <w:r w:rsidRPr="007A13E6">
        <w:t>„12) przetwarzanych w zbiorach, które nie są prowadzone z wykorzystan</w:t>
      </w:r>
      <w:r>
        <w:t>iem systemów informatycznych, z</w:t>
      </w:r>
      <w:r w:rsidRPr="007A13E6">
        <w:t xml:space="preserve"> wyjątkiem zbiorów zawierających dane, o</w:t>
      </w:r>
      <w:r>
        <w:t> </w:t>
      </w:r>
      <w:r w:rsidRPr="007A13E6">
        <w:t>których mowa w art. 27 ust. 1.”,</w:t>
      </w:r>
    </w:p>
    <w:p w:rsidR="008B1175" w:rsidRPr="007A13E6" w:rsidRDefault="008B1175" w:rsidP="00094539">
      <w:pPr>
        <w:pStyle w:val="LITlitera"/>
        <w:keepNext/>
      </w:pPr>
      <w:r>
        <w:t>b)</w:t>
      </w:r>
      <w:r>
        <w:tab/>
      </w:r>
      <w:r w:rsidRPr="007A13E6">
        <w:t>po ust. 1 dodaje się ust. 1a w brzmieniu:</w:t>
      </w:r>
    </w:p>
    <w:p w:rsidR="008B1175" w:rsidRPr="007A13E6" w:rsidRDefault="008B1175" w:rsidP="00666017">
      <w:pPr>
        <w:pStyle w:val="ZLITUSTzmustliter"/>
      </w:pPr>
      <w:r w:rsidRPr="007A13E6">
        <w:t>„1a. Obowiązkowi rejestracji zbiorów danych osobowych, z wyjątkiem zbiorów zawierających dane, o których mowa w art. 27 ust. 1, nie podlega administrator danych, który powołał i zgłosił Generalnemu Inspektorowi administratora bezpieczeństwa informacji, z zastrzeżeniem art. 46e ust. 2.”;</w:t>
      </w:r>
    </w:p>
    <w:p w:rsidR="008B1175" w:rsidRPr="007A13E6" w:rsidRDefault="008B1175" w:rsidP="00094539">
      <w:pPr>
        <w:pStyle w:val="PKTpunkt"/>
        <w:keepNext/>
      </w:pPr>
      <w:r>
        <w:t>7)</w:t>
      </w:r>
      <w:r>
        <w:tab/>
        <w:t>po art. 46a dodaje się art. 46b–</w:t>
      </w:r>
      <w:r w:rsidRPr="007A13E6">
        <w:t>46f w brzmieniu:</w:t>
      </w:r>
    </w:p>
    <w:p w:rsidR="008B1175" w:rsidRPr="007A13E6" w:rsidRDefault="008B1175" w:rsidP="006C6AC8">
      <w:pPr>
        <w:pStyle w:val="ZARTzmartartykuempunktem"/>
      </w:pPr>
      <w:r w:rsidRPr="007A13E6">
        <w:t>„Art. 46b. 1. Administrator danych jest obowiązany zgłosić do rejestracji Generalnemu Inspektorowi powołanie i odwołanie administratora bezpieczeństwa informacji w terminie 30</w:t>
      </w:r>
      <w:r>
        <w:t xml:space="preserve"> </w:t>
      </w:r>
      <w:r w:rsidRPr="007A13E6">
        <w:t>dni od dnia jego powołania lub odwołania.</w:t>
      </w:r>
    </w:p>
    <w:p w:rsidR="008B1175" w:rsidRPr="007A13E6" w:rsidRDefault="008B1175" w:rsidP="00094539">
      <w:pPr>
        <w:pStyle w:val="ZUSTzmustartykuempunktem"/>
        <w:keepNext/>
      </w:pPr>
      <w:r w:rsidRPr="007A13E6">
        <w:t>2. Zgłoszenie powołania administratora bezpieczeństwa informacji do rejestracji</w:t>
      </w:r>
      <w:r>
        <w:t xml:space="preserve"> </w:t>
      </w:r>
      <w:r w:rsidRPr="007A13E6">
        <w:t>zawiera:</w:t>
      </w:r>
    </w:p>
    <w:p w:rsidR="008B1175" w:rsidRPr="007A13E6" w:rsidRDefault="008B1175" w:rsidP="006C6AC8">
      <w:pPr>
        <w:pStyle w:val="ZPKTzmpktartykuempunktem"/>
      </w:pPr>
      <w:r>
        <w:t>1)</w:t>
      </w:r>
      <w:r>
        <w:tab/>
      </w:r>
      <w:r w:rsidRPr="007A13E6">
        <w:t>oznaczenie administratora danych i adres jego siedziby lub miejsca zamieszkania, w tym numer identyfikacyjny rejestru podmiotów gospodarki narodowej, jeżeli został mu nadany,</w:t>
      </w:r>
    </w:p>
    <w:p w:rsidR="008B1175" w:rsidRPr="007A13E6" w:rsidRDefault="008B1175" w:rsidP="00094539">
      <w:pPr>
        <w:pStyle w:val="ZPKTzmpktartykuempunktem"/>
        <w:keepNext/>
      </w:pPr>
      <w:r>
        <w:t>2)</w:t>
      </w:r>
      <w:r>
        <w:tab/>
      </w:r>
      <w:r w:rsidRPr="007A13E6">
        <w:t>dane administratora bezpieczeństwa informacji:</w:t>
      </w:r>
    </w:p>
    <w:p w:rsidR="008B1175" w:rsidRPr="007A13E6" w:rsidRDefault="008B1175" w:rsidP="00514239">
      <w:pPr>
        <w:pStyle w:val="ZLITwPKTzmlitwpktartykuempunktem"/>
      </w:pPr>
      <w:r>
        <w:t>a)</w:t>
      </w:r>
      <w:r>
        <w:tab/>
      </w:r>
      <w:r w:rsidRPr="007A13E6">
        <w:t>imię i nazwisko,</w:t>
      </w:r>
    </w:p>
    <w:p w:rsidR="008B1175" w:rsidRPr="007A13E6" w:rsidRDefault="008B1175" w:rsidP="00514239">
      <w:pPr>
        <w:pStyle w:val="ZLITwPKTzmlitwpktartykuempunktem"/>
      </w:pPr>
      <w:r>
        <w:t>b)</w:t>
      </w:r>
      <w:r>
        <w:tab/>
      </w:r>
      <w:r w:rsidRPr="007A13E6">
        <w:t>numer PESEL lub, gdy ten numer nie został nadany, nazwę i numer dokumentu stwierdzającego tożsamość,</w:t>
      </w:r>
    </w:p>
    <w:p w:rsidR="008B1175" w:rsidRPr="007A13E6" w:rsidRDefault="008B1175" w:rsidP="006C6AC8">
      <w:pPr>
        <w:pStyle w:val="ZLITwPKTzmlitwpktartykuempunktem"/>
      </w:pPr>
      <w:r>
        <w:t>c)</w:t>
      </w:r>
      <w:r>
        <w:tab/>
      </w:r>
      <w:r w:rsidRPr="007A13E6">
        <w:t>adres do korespondencji, jeżeli jest inny niż adres, o którym mowa w pkt 1,</w:t>
      </w:r>
    </w:p>
    <w:p w:rsidR="008B1175" w:rsidRPr="007A13E6" w:rsidRDefault="008B1175" w:rsidP="006C6AC8">
      <w:pPr>
        <w:pStyle w:val="ZPKTzmpktartykuempunktem"/>
      </w:pPr>
      <w:r>
        <w:t>3)</w:t>
      </w:r>
      <w:r>
        <w:tab/>
      </w:r>
      <w:r w:rsidRPr="007A13E6">
        <w:t>datę powołania,</w:t>
      </w:r>
    </w:p>
    <w:p w:rsidR="008B1175" w:rsidRPr="007A13E6" w:rsidRDefault="008B1175" w:rsidP="006C6AC8">
      <w:pPr>
        <w:pStyle w:val="ZPKTzmpktartykuempunktem"/>
      </w:pPr>
      <w:r>
        <w:t>4)</w:t>
      </w:r>
      <w:r>
        <w:tab/>
      </w:r>
      <w:r w:rsidRPr="007A13E6">
        <w:t>oświadczenie administratora danych o spełnianiu przez administratora bezpieczeństwa informacji warunków określonych w art. 36a ust. 4 i 6.</w:t>
      </w:r>
    </w:p>
    <w:p w:rsidR="008B1175" w:rsidRPr="007A13E6" w:rsidRDefault="008B1175" w:rsidP="00094539">
      <w:pPr>
        <w:pStyle w:val="ZUSTzmustartykuempunktem"/>
        <w:keepNext/>
      </w:pPr>
      <w:r w:rsidRPr="007A13E6">
        <w:t>3. Zgłoszenie odwołania administratora bezpieczeństwa informacji zawiera:</w:t>
      </w:r>
    </w:p>
    <w:p w:rsidR="008B1175" w:rsidRPr="007A13E6" w:rsidRDefault="008B1175" w:rsidP="006C6AC8">
      <w:pPr>
        <w:pStyle w:val="ZPKTzmpktartykuempunktem"/>
      </w:pPr>
      <w:r>
        <w:t>1)</w:t>
      </w:r>
      <w:r>
        <w:tab/>
      </w:r>
      <w:r w:rsidRPr="007A13E6">
        <w:t xml:space="preserve">dane, o których mowa w ust. 2 pkt 1 i </w:t>
      </w:r>
      <w:r>
        <w:t xml:space="preserve">pkt </w:t>
      </w:r>
      <w:r w:rsidRPr="007A13E6">
        <w:t>2 lit. a i b,</w:t>
      </w:r>
    </w:p>
    <w:p w:rsidR="008B1175" w:rsidRPr="007A13E6" w:rsidRDefault="008B1175" w:rsidP="006C6AC8">
      <w:pPr>
        <w:pStyle w:val="ZPKTzmpktartykuempunktem"/>
      </w:pPr>
      <w:r>
        <w:t>2)</w:t>
      </w:r>
      <w:r>
        <w:tab/>
      </w:r>
      <w:r w:rsidRPr="007A13E6">
        <w:t>datę i przyczynę odwołania.</w:t>
      </w:r>
    </w:p>
    <w:p w:rsidR="008B1175" w:rsidRPr="007A13E6" w:rsidRDefault="008B1175" w:rsidP="006C6AC8">
      <w:pPr>
        <w:pStyle w:val="ZUSTzmustartykuempunktem"/>
      </w:pPr>
      <w:r w:rsidRPr="007A13E6">
        <w:t>4. Na żądanie administratora danych lub administratora bezpieczeństwa informacji Generalny Inspektor wydaje zaświadczenie o zarejestrowaniu administratora bezpieczeństwa informacji.</w:t>
      </w:r>
    </w:p>
    <w:p w:rsidR="008B1175" w:rsidRPr="007A13E6" w:rsidRDefault="008B1175" w:rsidP="006C6AC8">
      <w:pPr>
        <w:pStyle w:val="ZARTzmartartykuempunktem"/>
      </w:pPr>
      <w:r w:rsidRPr="007A13E6">
        <w:t>5. Administrator danych jest obowiązany zgłosić Generalnemu Inspektorowi zmianę informacji objętych zgłoszeniem, o którym mowa w ust. 2, w terminie 14 dni od dnia zmiany. Do zgłaszania zmian stosuje się odpowiednio przepisy o zgłoszeniu powołania administratora bezpieczeństwa informacji.</w:t>
      </w:r>
    </w:p>
    <w:p w:rsidR="008B1175" w:rsidRPr="007A13E6" w:rsidRDefault="008B1175" w:rsidP="006C6AC8">
      <w:pPr>
        <w:pStyle w:val="ZARTzmartartykuempunktem"/>
      </w:pPr>
      <w:r w:rsidRPr="007A13E6">
        <w:t>Art. 46c. Generalny Inspektor prowadzi ogólnokrajowy, jawny rejestr administratorów bezpieczeństwa informacji, zawierający informacje, o których mowa w</w:t>
      </w:r>
      <w:r>
        <w:t> </w:t>
      </w:r>
      <w:r w:rsidRPr="007A13E6">
        <w:t xml:space="preserve">art. 46b ust. 2 pkt 1 i </w:t>
      </w:r>
      <w:r>
        <w:t xml:space="preserve">pkt </w:t>
      </w:r>
      <w:r w:rsidRPr="007A13E6">
        <w:t>2 lit. a i c.</w:t>
      </w:r>
    </w:p>
    <w:p w:rsidR="008B1175" w:rsidRPr="007A13E6" w:rsidRDefault="008B1175" w:rsidP="006C6AC8">
      <w:pPr>
        <w:pStyle w:val="ZARTzmartartykuempunktem"/>
      </w:pPr>
      <w:r w:rsidRPr="007A13E6">
        <w:t>Art. 46d. 1. Wykreślenie administratora bezpieczeństwa informacji z rejestru administratorów bezpieczeństwa informacji następuje po powiadomieniu o jego odwołaniu, o którym mowa w art. 46b ust. 1, albo w przypadku jego śmierci.</w:t>
      </w:r>
    </w:p>
    <w:p w:rsidR="008B1175" w:rsidRPr="007A13E6" w:rsidRDefault="008B1175" w:rsidP="00094539">
      <w:pPr>
        <w:pStyle w:val="ZUSTzmustartykuempunktem"/>
        <w:keepNext/>
      </w:pPr>
      <w:r w:rsidRPr="007A13E6">
        <w:t>2. Generalny Inspektor z urzędu wydaje administratorowi danych decyzję o</w:t>
      </w:r>
      <w:r>
        <w:t> </w:t>
      </w:r>
      <w:r w:rsidRPr="007A13E6">
        <w:t>wykreśleniu administratora bezpieczeństwa informacji z rejestru administratorów bezpieczeństwa informacji, jeżeli:</w:t>
      </w:r>
    </w:p>
    <w:p w:rsidR="008B1175" w:rsidRPr="007A13E6" w:rsidRDefault="008B1175" w:rsidP="006C6AC8">
      <w:pPr>
        <w:pStyle w:val="ZPKTzmpktartykuempunktem"/>
      </w:pPr>
      <w:r>
        <w:t>1)</w:t>
      </w:r>
      <w:r>
        <w:tab/>
      </w:r>
      <w:r w:rsidRPr="007A13E6">
        <w:t>administrator bezpieczeństwa informacji nie spełnia warunków określonych w</w:t>
      </w:r>
      <w:r>
        <w:t> </w:t>
      </w:r>
      <w:r w:rsidRPr="007A13E6">
        <w:t>art.</w:t>
      </w:r>
      <w:r>
        <w:t> </w:t>
      </w:r>
      <w:r w:rsidRPr="007A13E6">
        <w:t>36a ust. 4 lub 6,</w:t>
      </w:r>
    </w:p>
    <w:p w:rsidR="008B1175" w:rsidRPr="007A13E6" w:rsidRDefault="008B1175" w:rsidP="006C6AC8">
      <w:pPr>
        <w:pStyle w:val="ZPKTzmpktartykuempunktem"/>
      </w:pPr>
      <w:r>
        <w:t>2)</w:t>
      </w:r>
      <w:r>
        <w:tab/>
      </w:r>
      <w:r w:rsidRPr="007A13E6">
        <w:t>administrator bezpieczeństwa informacji nie wykonuje zadań określonych w</w:t>
      </w:r>
      <w:r>
        <w:t> </w:t>
      </w:r>
      <w:r w:rsidRPr="007A13E6">
        <w:t>art.</w:t>
      </w:r>
      <w:r>
        <w:t> </w:t>
      </w:r>
      <w:r w:rsidRPr="007A13E6">
        <w:t>36a ust. 2,</w:t>
      </w:r>
    </w:p>
    <w:p w:rsidR="008B1175" w:rsidRPr="007A13E6" w:rsidRDefault="008B1175" w:rsidP="006C6AC8">
      <w:pPr>
        <w:pStyle w:val="ZPKTzmpktartykuempunktem"/>
      </w:pPr>
      <w:r>
        <w:t>3)</w:t>
      </w:r>
      <w:r>
        <w:tab/>
      </w:r>
      <w:r w:rsidRPr="007A13E6">
        <w:t>administrator danych nie powiadomił o odwołaniu administratora bezpieczeństwa informacji.</w:t>
      </w:r>
    </w:p>
    <w:p w:rsidR="008B1175" w:rsidRPr="007A13E6" w:rsidRDefault="008B1175" w:rsidP="006C6AC8">
      <w:pPr>
        <w:pStyle w:val="ZUSTzmustartykuempunktem"/>
      </w:pPr>
      <w:r w:rsidRPr="007A13E6">
        <w:t>3. Do administratora danych będącego adresatem decyzji, o której mowa w ust. 2, nie stosuje się zwolnienia, o którym mowa w art. 43 ust. 1a.</w:t>
      </w:r>
    </w:p>
    <w:p w:rsidR="008B1175" w:rsidRPr="007A13E6" w:rsidRDefault="008B1175" w:rsidP="00094539">
      <w:pPr>
        <w:pStyle w:val="ZARTzmartartykuempunktem"/>
        <w:keepNext/>
      </w:pPr>
      <w:r w:rsidRPr="007A13E6">
        <w:t>Art. 46e. 1. W przypadku ponownego zgłoszenia przez administratora danych do rejestracji Generalnemu Inspektorowi powołania administratora bezpieczeństwa informacji wykreślonego z rejestru administratorów bezpieczeństwa informacji, Generalny Inspektor, w drodze decyzji administracyjnej:</w:t>
      </w:r>
    </w:p>
    <w:p w:rsidR="008B1175" w:rsidRPr="007A13E6" w:rsidRDefault="008B1175" w:rsidP="006C6AC8">
      <w:pPr>
        <w:pStyle w:val="ZPKTzmpktartykuempunktem"/>
      </w:pPr>
      <w:r>
        <w:t>1)</w:t>
      </w:r>
      <w:r>
        <w:tab/>
      </w:r>
      <w:r w:rsidRPr="007A13E6">
        <w:t>wpisuje administratora bezpieczeństwa informacji do rejestru administratorów bezpieczeńst</w:t>
      </w:r>
      <w:r>
        <w:t xml:space="preserve">wa informacji po stwierdzeniu, </w:t>
      </w:r>
      <w:r w:rsidRPr="007A13E6">
        <w:t>ż</w:t>
      </w:r>
      <w:r>
        <w:t>e</w:t>
      </w:r>
      <w:r w:rsidRPr="007A13E6">
        <w:t xml:space="preserve"> nie zachodzą przyczyny wykreślenia z rejestru,</w:t>
      </w:r>
    </w:p>
    <w:p w:rsidR="008B1175" w:rsidRPr="007A13E6" w:rsidRDefault="008B1175" w:rsidP="006C6AC8">
      <w:pPr>
        <w:pStyle w:val="ZPKTzmpktartykuempunktem"/>
      </w:pPr>
      <w:r>
        <w:t>2)</w:t>
      </w:r>
      <w:r>
        <w:tab/>
      </w:r>
      <w:r w:rsidRPr="007A13E6">
        <w:t xml:space="preserve">odmawia wpisania administratora bezpieczeństwa informacji do rejestru administratorów bezpieczeństwa informacji, jeżeli nie zostały usunięte przyczyny wykreślenia z rejestru. </w:t>
      </w:r>
    </w:p>
    <w:p w:rsidR="008B1175" w:rsidRPr="007A13E6" w:rsidRDefault="008B1175" w:rsidP="006C6AC8">
      <w:pPr>
        <w:pStyle w:val="ZUSTzmustartykuempunktem"/>
      </w:pPr>
      <w:r w:rsidRPr="007A13E6">
        <w:t>2. Do administratora danych, który ponownie zgłosił do rejestracji administratora bezpieczeństwa informacji, zwolnienie z obowiązku rejestracji zbioru określone w</w:t>
      </w:r>
      <w:r>
        <w:t> </w:t>
      </w:r>
      <w:r w:rsidRPr="007A13E6">
        <w:t>art.</w:t>
      </w:r>
      <w:r>
        <w:t> 43 ust. 1a</w:t>
      </w:r>
      <w:r w:rsidRPr="007A13E6">
        <w:t xml:space="preserve"> stosuje się po wpisaniu zgłoszonego administratora bezpieczeństwa informacji do rejestru administratorów bezpieczeństwa informacji.</w:t>
      </w:r>
    </w:p>
    <w:p w:rsidR="008B1175" w:rsidRPr="007A13E6" w:rsidRDefault="008B1175" w:rsidP="006C6AC8">
      <w:pPr>
        <w:pStyle w:val="ZARTzmartartykuempunktem"/>
      </w:pPr>
      <w:r w:rsidRPr="007A13E6">
        <w:t>Art. 46f. Minister właściwy do spraw administracji publicznej określi, w drodze rozporządzenia, wzory zgłoszeń administratora bezpieczeństwa informacji, o których mowa w</w:t>
      </w:r>
      <w:r>
        <w:t xml:space="preserve"> </w:t>
      </w:r>
      <w:r w:rsidRPr="007A13E6">
        <w:t xml:space="preserve">art. 46b ust. 2 i 3, uwzględniając konieczność zapewnienia Generalnemu Inspektorowi informacji niezbędnych do prawidłowego realizowania jego zadań.”; </w:t>
      </w:r>
    </w:p>
    <w:p w:rsidR="008B1175" w:rsidRPr="007A13E6" w:rsidRDefault="008B1175" w:rsidP="00094539">
      <w:pPr>
        <w:pStyle w:val="PKTpunkt"/>
        <w:keepNext/>
      </w:pPr>
      <w:r>
        <w:t>8)</w:t>
      </w:r>
      <w:r>
        <w:tab/>
      </w:r>
      <w:r w:rsidRPr="007A13E6">
        <w:t>art. 48 otrzymuje brzmienie:</w:t>
      </w:r>
    </w:p>
    <w:p w:rsidR="008B1175" w:rsidRPr="007A13E6" w:rsidRDefault="008B1175" w:rsidP="006C6AC8">
      <w:pPr>
        <w:pStyle w:val="ZARTzmartartykuempunktem"/>
      </w:pPr>
      <w:r w:rsidRPr="007A13E6">
        <w:t xml:space="preserve">„Art. 48. 1. W przypadkach innych niż wymienione w art. 47 ust. 2 i 3, przekazanie danych osobowych do państwa trzeciego, które nie zapewnia na swoim terytorium odpowiedniego poziomu ochrony danych osobowych, może nastąpić po uzyskaniu zgody Generalnego Inspektora, wydanej w drodze decyzji </w:t>
      </w:r>
      <w:r>
        <w:t>administracyjnej, pod warunkiem</w:t>
      </w:r>
      <w:r w:rsidRPr="007A13E6">
        <w:t xml:space="preserve"> że administrator danych zapewni odpowiednie zabezpieczenia w zakresie ochrony prywatności oraz praw i wolności osoby, której dane dotyczą.</w:t>
      </w:r>
    </w:p>
    <w:p w:rsidR="008B1175" w:rsidRPr="007A13E6" w:rsidRDefault="008B1175" w:rsidP="00094539">
      <w:pPr>
        <w:pStyle w:val="ZUSTzmustartykuempunktem"/>
        <w:keepNext/>
      </w:pPr>
      <w:r w:rsidRPr="007A13E6">
        <w:t>2. Zgoda Generalnego Inspektora nie jest wymagana, jeżeli administrator danych zapewni odpowiednie zabezpieczenia w zakresie ochrony prywatności oraz praw i</w:t>
      </w:r>
      <w:r>
        <w:t> </w:t>
      </w:r>
      <w:r w:rsidRPr="007A13E6">
        <w:t>wolności osoby, której dane dotyczą, przez:</w:t>
      </w:r>
    </w:p>
    <w:p w:rsidR="008B1175" w:rsidRPr="007A13E6" w:rsidRDefault="008B1175" w:rsidP="006C6AC8">
      <w:pPr>
        <w:pStyle w:val="ZPKTzmpktartykuempunktem"/>
      </w:pPr>
      <w:r>
        <w:t>1)</w:t>
      </w:r>
      <w:r>
        <w:tab/>
      </w:r>
      <w:r w:rsidRPr="007A13E6">
        <w:t>standardowe klauzule umowne ochrony danych osobowych, zatwierdzone przez Komisję Europejską zgodnie z art. 26 ust. 4 dyrektywy 95/46/WE Parlamentu Europejskiego i Rady z dnia 24 października 1995 r. w sprawie ochrony osób fizycznych w zakresie przetwarzania danych osobowych i swobodnego przepływu tych danych (Dz. Urz. WE L 281 z 23.11.1995, str. 31, z późn. zm.; Dz. Urz. UE Polskie wydanie specjalne, rozdz. 13, t. 15, str. 355, z późn. zm.) lub</w:t>
      </w:r>
    </w:p>
    <w:p w:rsidR="008B1175" w:rsidRPr="007A13E6" w:rsidRDefault="008B1175" w:rsidP="006C6AC8">
      <w:pPr>
        <w:pStyle w:val="ZPKTzmpktartykuempunktem"/>
      </w:pPr>
      <w:r>
        <w:t>2)</w:t>
      </w:r>
      <w:r>
        <w:tab/>
      </w:r>
      <w:r w:rsidRPr="007A13E6">
        <w:t>prawnie wiążące reguły lub polityki ochrony danych osobowych, zwane dalej „wiążącymi regułami korporacyjnymi”, które zostały zatwierdzone przez Generalnego Inspektora zgodnie z</w:t>
      </w:r>
      <w:r>
        <w:t xml:space="preserve"> </w:t>
      </w:r>
      <w:r w:rsidRPr="007A13E6">
        <w:t>ust. 3</w:t>
      </w:r>
      <w:r>
        <w:t>–</w:t>
      </w:r>
      <w:r w:rsidRPr="007A13E6">
        <w:t>5.</w:t>
      </w:r>
    </w:p>
    <w:p w:rsidR="008B1175" w:rsidRPr="007A13E6" w:rsidRDefault="008B1175" w:rsidP="000951D1">
      <w:pPr>
        <w:pStyle w:val="ZUSTzmustartykuempunktem"/>
      </w:pPr>
      <w:r w:rsidRPr="007A13E6">
        <w:t>3. Generalny Inspektor zatwierdza, w drodze decyzji administracyjnej, wiążące reguły korporacyjne przyjęte w ramach grupy przedsiębiorstw do celów przekazania danych osobowych przez administratora danych lub podmiot, o którym mowa w art. 31 ust. 1, do należącego do tej samej grupy innego administratora danych lub podmiotu, o</w:t>
      </w:r>
      <w:r>
        <w:t> </w:t>
      </w:r>
      <w:r w:rsidRPr="007A13E6">
        <w:t>którym mowa w art. 31 ust. 1, w państwie trzecim.</w:t>
      </w:r>
    </w:p>
    <w:p w:rsidR="008B1175" w:rsidRPr="007A13E6" w:rsidRDefault="008B1175" w:rsidP="006C6AC8">
      <w:pPr>
        <w:pStyle w:val="ZUSTzmustartykuempunktem"/>
      </w:pPr>
      <w:r w:rsidRPr="007A13E6">
        <w:t>4. Generalny Inspektor przed zatwierdzeniem wiążących reguł korporacyjnych może przeprowadzić konsultacje z właściwymi organami ochrony danych osobowych państw należących do Europejskiego Obszaru Gospodarczego, na których terytorium mają siedziby przedsiębiorstwa należące do grupy, o której mowa w ust. 3, przekazując im niezbędne informacje w tym celu.</w:t>
      </w:r>
    </w:p>
    <w:p w:rsidR="008B1175" w:rsidRPr="007A13E6" w:rsidRDefault="008B1175" w:rsidP="006C6AC8">
      <w:pPr>
        <w:pStyle w:val="ZUSTzmustartykuempunktem"/>
      </w:pPr>
      <w:r w:rsidRPr="007A13E6">
        <w:t>5. Generalny Inspektor, wydając decyzję, o której mowa w ust. 3, uwzględnia wyniki przeprowadzonych konsultacji, o których mowa w ust. 4, albo jeżeli wiążące reguły korporacyjne były przedmiotem rozstrzygnięcia organu ochrony danych osobowych innego państwa należącego do Europejskiego Obszaru Gospodarczego</w:t>
      </w:r>
      <w:r>
        <w:t>,</w:t>
      </w:r>
      <w:r w:rsidRPr="007A13E6">
        <w:t xml:space="preserve"> może uwzględnić to rozstrzygnięcie.”.</w:t>
      </w:r>
    </w:p>
    <w:p w:rsidR="008B1175" w:rsidRPr="007A13E6" w:rsidRDefault="008B1175" w:rsidP="00094539">
      <w:pPr>
        <w:pStyle w:val="ARTartustawynprozporzdzenia"/>
        <w:keepNext/>
      </w:pPr>
      <w:r w:rsidRPr="00094539">
        <w:rPr>
          <w:rStyle w:val="Ppogrubienie"/>
          <w:rFonts w:cs="Arial"/>
        </w:rPr>
        <w:t>Art. 9.</w:t>
      </w:r>
      <w:r w:rsidRPr="007A13E6">
        <w:t xml:space="preserve"> W ustawie z dnia 13 października 1998 r. o systemie ubezpieczeń społecznych (Dz. U. z 2013 r. poz. 1442</w:t>
      </w:r>
      <w:r>
        <w:t>, z późn. zm.</w:t>
      </w:r>
      <w:r>
        <w:rPr>
          <w:rStyle w:val="FootnoteReference"/>
        </w:rPr>
        <w:footnoteReference w:id="10"/>
      </w:r>
      <w:r w:rsidRPr="0027447D">
        <w:rPr>
          <w:vertAlign w:val="superscript"/>
        </w:rPr>
        <w:t>)</w:t>
      </w:r>
      <w:r>
        <w:t xml:space="preserve">) </w:t>
      </w:r>
      <w:r w:rsidRPr="007A13E6">
        <w:t>wprowadza się następujące zmiany:</w:t>
      </w:r>
    </w:p>
    <w:p w:rsidR="008B1175" w:rsidRPr="007A13E6" w:rsidRDefault="008B1175" w:rsidP="00094539">
      <w:pPr>
        <w:pStyle w:val="PKTpunkt"/>
        <w:keepNext/>
      </w:pPr>
      <w:r>
        <w:t>1)</w:t>
      </w:r>
      <w:r>
        <w:tab/>
      </w:r>
      <w:r w:rsidRPr="007A13E6">
        <w:t xml:space="preserve">w art. 41: </w:t>
      </w:r>
    </w:p>
    <w:p w:rsidR="008B1175" w:rsidRPr="007A13E6" w:rsidRDefault="008B1175" w:rsidP="00666017">
      <w:pPr>
        <w:pStyle w:val="LITlitera"/>
      </w:pPr>
      <w:r>
        <w:t>a)</w:t>
      </w:r>
      <w:r>
        <w:tab/>
      </w:r>
      <w:r w:rsidRPr="007A13E6">
        <w:t>uchyla się ust. 7,</w:t>
      </w:r>
    </w:p>
    <w:p w:rsidR="008B1175" w:rsidRPr="007A13E6" w:rsidRDefault="008B1175" w:rsidP="00094539">
      <w:pPr>
        <w:pStyle w:val="LITlitera"/>
        <w:keepNext/>
      </w:pPr>
      <w:r>
        <w:t>b)</w:t>
      </w:r>
      <w:r>
        <w:tab/>
      </w:r>
      <w:r w:rsidRPr="007A13E6">
        <w:t xml:space="preserve">ust. 9 otrzymuje brzmienie: </w:t>
      </w:r>
    </w:p>
    <w:p w:rsidR="008B1175" w:rsidRPr="007A13E6" w:rsidRDefault="008B1175" w:rsidP="00666017">
      <w:pPr>
        <w:pStyle w:val="ZLITUSTzmustliter"/>
      </w:pPr>
      <w:r w:rsidRPr="007A13E6">
        <w:t>„9. Przepisy ust. 1</w:t>
      </w:r>
      <w:r>
        <w:t>–</w:t>
      </w:r>
      <w:r w:rsidRPr="007A13E6">
        <w:t>8b stosuje się odpowiednio do składek na ubezpieczenie zdrowotn</w:t>
      </w:r>
      <w:r>
        <w:t>e, z zastrzeżeniem ust. 9a–</w:t>
      </w:r>
      <w:r w:rsidRPr="007A13E6">
        <w:t>10a.”,</w:t>
      </w:r>
    </w:p>
    <w:p w:rsidR="008B1175" w:rsidRPr="007A13E6" w:rsidRDefault="008B1175" w:rsidP="00094539">
      <w:pPr>
        <w:pStyle w:val="LITlitera"/>
        <w:keepNext/>
      </w:pPr>
      <w:r>
        <w:t>c)</w:t>
      </w:r>
      <w:r>
        <w:tab/>
      </w:r>
      <w:r w:rsidRPr="007A13E6">
        <w:t xml:space="preserve">ust. 10 otrzymuje brzmienie: </w:t>
      </w:r>
    </w:p>
    <w:p w:rsidR="008B1175" w:rsidRPr="007A13E6" w:rsidRDefault="008B1175" w:rsidP="00666017">
      <w:pPr>
        <w:pStyle w:val="ZLITUSTzmustliter"/>
      </w:pPr>
      <w:r w:rsidRPr="007A13E6">
        <w:t>„10. Płatnik składek jest zwolniony z przekazywania informacji wynikającej z</w:t>
      </w:r>
      <w:r>
        <w:t> </w:t>
      </w:r>
      <w:r w:rsidRPr="007A13E6">
        <w:t>ust. 9 w przypadku pobierania wyłącznie składek na ubezpieczenie zdrowotne.”,</w:t>
      </w:r>
    </w:p>
    <w:p w:rsidR="008B1175" w:rsidRPr="007A13E6" w:rsidRDefault="008B1175" w:rsidP="00094539">
      <w:pPr>
        <w:pStyle w:val="LITlitera"/>
        <w:keepNext/>
      </w:pPr>
      <w:r>
        <w:t>d)</w:t>
      </w:r>
      <w:r>
        <w:tab/>
      </w:r>
      <w:r w:rsidRPr="007A13E6">
        <w:t xml:space="preserve">po ust. 10 dodaje się ust. 10a w brzmieniu: </w:t>
      </w:r>
    </w:p>
    <w:p w:rsidR="008B1175" w:rsidRPr="007A13E6" w:rsidRDefault="008B1175" w:rsidP="00666017">
      <w:pPr>
        <w:pStyle w:val="ZLITUSTzmustliter"/>
      </w:pPr>
      <w:r w:rsidRPr="007A13E6">
        <w:t>„10a. P</w:t>
      </w:r>
      <w:r>
        <w:t xml:space="preserve">łatnik składek jest obowiązany </w:t>
      </w:r>
      <w:r w:rsidRPr="007A13E6">
        <w:t>przekazać informacje wynikające z</w:t>
      </w:r>
      <w:r>
        <w:t> </w:t>
      </w:r>
      <w:r w:rsidRPr="007A13E6">
        <w:t>ust.</w:t>
      </w:r>
      <w:r>
        <w:t> </w:t>
      </w:r>
      <w:r w:rsidRPr="007A13E6">
        <w:t xml:space="preserve">9 na żądanie ubezpieczonego </w:t>
      </w:r>
      <w:r>
        <w:t>–</w:t>
      </w:r>
      <w:r w:rsidRPr="007A13E6">
        <w:t xml:space="preserve"> n</w:t>
      </w:r>
      <w:r>
        <w:t>ie częściej niż raz na miesiąc –</w:t>
      </w:r>
      <w:r w:rsidRPr="007A13E6">
        <w:t xml:space="preserve"> za miesiąc poprzedni, z wyłączeniem przypadków pobierania składek z emerytur i rent.”;</w:t>
      </w:r>
      <w:r>
        <w:t xml:space="preserve"> </w:t>
      </w:r>
    </w:p>
    <w:p w:rsidR="008B1175" w:rsidRPr="007A13E6" w:rsidRDefault="008B1175" w:rsidP="00094539">
      <w:pPr>
        <w:pStyle w:val="PKTpunkt"/>
        <w:keepNext/>
      </w:pPr>
      <w:r>
        <w:t>2)</w:t>
      </w:r>
      <w:r>
        <w:tab/>
      </w:r>
      <w:r w:rsidRPr="007A13E6">
        <w:t>w art. 47 ust. 3b</w:t>
      </w:r>
      <w:r>
        <w:t xml:space="preserve"> </w:t>
      </w:r>
      <w:r w:rsidRPr="007A13E6">
        <w:t>otrzymuje brzmienie:</w:t>
      </w:r>
    </w:p>
    <w:p w:rsidR="008B1175" w:rsidRPr="007A13E6" w:rsidRDefault="008B1175" w:rsidP="00103265">
      <w:pPr>
        <w:pStyle w:val="ZUSTzmustartykuempunktem"/>
      </w:pPr>
      <w:r w:rsidRPr="007A13E6">
        <w:t>„3b.</w:t>
      </w:r>
      <w:r>
        <w:t xml:space="preserve"> </w:t>
      </w:r>
      <w:r w:rsidRPr="007A13E6">
        <w:t>W przypadkach, o których mowa w ust. 3 i 3a, stosuje się odpowiednio art. 41 ust. 7a i 7b.”;</w:t>
      </w:r>
    </w:p>
    <w:p w:rsidR="008B1175" w:rsidRDefault="008B1175" w:rsidP="006C6AC8">
      <w:pPr>
        <w:pStyle w:val="PKTpunkt"/>
      </w:pPr>
      <w:r>
        <w:t>3)</w:t>
      </w:r>
      <w:r>
        <w:tab/>
      </w:r>
      <w:r w:rsidRPr="007A13E6">
        <w:t>w art. 98 w ust. 1 uchyla się pkt 6a.</w:t>
      </w:r>
    </w:p>
    <w:p w:rsidR="008B1175" w:rsidRPr="007A13E6" w:rsidRDefault="008B1175" w:rsidP="00094539">
      <w:pPr>
        <w:pStyle w:val="ARTartustawynprozporzdzenia"/>
        <w:keepNext/>
      </w:pPr>
      <w:r w:rsidRPr="00094539">
        <w:rPr>
          <w:rStyle w:val="Ppogrubienie"/>
          <w:rFonts w:cs="Arial"/>
        </w:rPr>
        <w:t>Art. 10.</w:t>
      </w:r>
      <w:r w:rsidRPr="007A13E6">
        <w:t xml:space="preserve"> W ustawie z dnia 21 grudnia 2000 r. o jakości handlowej artykułów rolno-</w:t>
      </w:r>
      <w:r w:rsidRPr="007A13E6">
        <w:br/>
        <w:t>-spożywczych (Dz. U. z 20</w:t>
      </w:r>
      <w:r>
        <w:t>14 r.</w:t>
      </w:r>
      <w:r w:rsidRPr="007A13E6">
        <w:t xml:space="preserve"> poz.</w:t>
      </w:r>
      <w:r>
        <w:t xml:space="preserve"> 669</w:t>
      </w:r>
      <w:r w:rsidRPr="007A13E6">
        <w:t>) w art. 10 po ust. 2 dodaje się ust. 2a w brzmieniu:</w:t>
      </w:r>
    </w:p>
    <w:p w:rsidR="008B1175" w:rsidRPr="007A13E6" w:rsidRDefault="008B1175" w:rsidP="006C6AC8">
      <w:pPr>
        <w:pStyle w:val="ZUSTzmustartykuempunktem"/>
      </w:pPr>
      <w:r w:rsidRPr="007A13E6">
        <w:t>„2a. Organ Inspekcji Jakości Handlowej Artykułów Rolno-Spożywczych przeprowadzający kontrolę graniczną jakości handlowej w portach morskich</w:t>
      </w:r>
      <w:r>
        <w:t xml:space="preserve"> </w:t>
      </w:r>
      <w:r w:rsidRPr="007A13E6">
        <w:t>współpracuje z organami celnymi w zakresie tej kontroli, w szczególności informuje naczelnika urzędu celnego właściwego dla portu morskiego o terminie, w tym o</w:t>
      </w:r>
      <w:r>
        <w:t> </w:t>
      </w:r>
      <w:r w:rsidRPr="007A13E6">
        <w:t>godzinie, i miejscu planowanej kontroli. Organ Inspekcji Jakości Handlowej Artykułów Rolno-Spożywczych przeprowadza kontrolę graniczną jakości handlowej w</w:t>
      </w:r>
      <w:r>
        <w:t> </w:t>
      </w:r>
      <w:r w:rsidRPr="007A13E6">
        <w:t>portach morskich w sposób pozwalający na zachowanie terminów, o których mowa w</w:t>
      </w:r>
      <w:r>
        <w:t> </w:t>
      </w:r>
      <w:r w:rsidRPr="007A13E6">
        <w:t>art. 20a ust. 2</w:t>
      </w:r>
      <w:r>
        <w:t>–</w:t>
      </w:r>
      <w:r w:rsidRPr="007A13E6">
        <w:t>5 ustawy z dnia 27 sierpnia 2009 r. o Służbie Celnej (Dz. U. z 2013 r. poz. 1404</w:t>
      </w:r>
      <w:r>
        <w:t xml:space="preserve"> oraz z 2014 r. poz. 486 i …</w:t>
      </w:r>
      <w:r w:rsidRPr="007A13E6">
        <w:t>).”.</w:t>
      </w:r>
    </w:p>
    <w:p w:rsidR="008B1175" w:rsidRPr="007A13E6" w:rsidRDefault="008B1175" w:rsidP="00094539">
      <w:pPr>
        <w:pStyle w:val="ARTartustawynprozporzdzenia"/>
        <w:keepNext/>
      </w:pPr>
      <w:r w:rsidRPr="00094539">
        <w:rPr>
          <w:rStyle w:val="Ppogrubienie"/>
          <w:rFonts w:cs="Arial"/>
        </w:rPr>
        <w:t>Art. 11.</w:t>
      </w:r>
      <w:r w:rsidRPr="007A13E6">
        <w:t xml:space="preserve"> W ustawie z dnia 27 kwietnia 2001 r. </w:t>
      </w:r>
      <w:r>
        <w:t>–</w:t>
      </w:r>
      <w:r w:rsidRPr="007A13E6">
        <w:t xml:space="preserve"> Prawo ochrony środowiska (Dz. U. z</w:t>
      </w:r>
      <w:r>
        <w:t> </w:t>
      </w:r>
      <w:r w:rsidRPr="007A13E6">
        <w:t>2013 r. poz. 1232, z późn. zm.</w:t>
      </w:r>
      <w:r w:rsidRPr="007A13E6">
        <w:rPr>
          <w:rStyle w:val="FootnoteReference"/>
        </w:rPr>
        <w:footnoteReference w:id="11"/>
      </w:r>
      <w:r w:rsidRPr="00666017">
        <w:rPr>
          <w:vertAlign w:val="superscript"/>
        </w:rPr>
        <w:t>)</w:t>
      </w:r>
      <w:r w:rsidRPr="007A13E6">
        <w:t>) wprowadza się następujące zmiany:</w:t>
      </w:r>
    </w:p>
    <w:p w:rsidR="008B1175" w:rsidRPr="007A13E6" w:rsidRDefault="008B1175" w:rsidP="00094539">
      <w:pPr>
        <w:pStyle w:val="PKTpunkt"/>
        <w:keepNext/>
      </w:pPr>
      <w:r>
        <w:t>1)</w:t>
      </w:r>
      <w:r>
        <w:tab/>
      </w:r>
      <w:r w:rsidRPr="007A13E6">
        <w:t>w art. 400h:</w:t>
      </w:r>
    </w:p>
    <w:p w:rsidR="008B1175" w:rsidRPr="007A13E6" w:rsidRDefault="008B1175" w:rsidP="00094539">
      <w:pPr>
        <w:pStyle w:val="LITlitera"/>
        <w:keepNext/>
      </w:pPr>
      <w:r>
        <w:t>a)</w:t>
      </w:r>
      <w:r>
        <w:tab/>
      </w:r>
      <w:r w:rsidRPr="007A13E6">
        <w:t>w ust. 2 po pkt 7 dodaje się pkt 7a w brzmieniu:</w:t>
      </w:r>
    </w:p>
    <w:p w:rsidR="008B1175" w:rsidRPr="007A13E6" w:rsidRDefault="008B1175" w:rsidP="00666017">
      <w:pPr>
        <w:pStyle w:val="ZLITPKTzmpktliter"/>
      </w:pPr>
      <w:r w:rsidRPr="007A13E6">
        <w:t>„7a) ustalanie zasad i trybu udzielania poręczeń, w tym dopuszczalnej łącznej wysokości udzielanych poręczeń oraz dopuszczalnej wysokości poręczeń za zobowiązania podmiotu lub grupy podmiotów, oraz trybu i zasad pobierania opłat prowizyjnych od poręczeń;”,</w:t>
      </w:r>
    </w:p>
    <w:p w:rsidR="008B1175" w:rsidRPr="007A13E6" w:rsidRDefault="008B1175" w:rsidP="00666017">
      <w:pPr>
        <w:pStyle w:val="LITlitera"/>
      </w:pPr>
      <w:r>
        <w:t>b)</w:t>
      </w:r>
      <w:r>
        <w:tab/>
      </w:r>
      <w:r w:rsidRPr="007A13E6">
        <w:t>uchyla się ust. 3,</w:t>
      </w:r>
    </w:p>
    <w:p w:rsidR="008B1175" w:rsidRPr="007A13E6" w:rsidRDefault="008B1175" w:rsidP="00094539">
      <w:pPr>
        <w:pStyle w:val="LITlitera"/>
        <w:keepNext/>
      </w:pPr>
      <w:r>
        <w:t>c)</w:t>
      </w:r>
      <w:r>
        <w:tab/>
      </w:r>
      <w:r w:rsidRPr="007A13E6">
        <w:t>w ust. 4 po pkt 5 dodaje się pkt 5a i 5b w brzmieniu:</w:t>
      </w:r>
    </w:p>
    <w:p w:rsidR="008B1175" w:rsidRPr="007A13E6" w:rsidRDefault="008B1175" w:rsidP="00666017">
      <w:pPr>
        <w:pStyle w:val="ZLITPKTzmpktliter"/>
      </w:pPr>
      <w:r w:rsidRPr="007A13E6">
        <w:t>„5a) ustalanie zasad i trybu udzielania poręczeń, w tym dopuszczalnej łącznej wysokości udzielanych poręczeń oraz dopuszczalnej wysokości poręczeń za zobowiązania podmiotu lub grupy podmiotów, oraz trybu i zasad pobierania opłat prowizyjnych od poręczeń;</w:t>
      </w:r>
    </w:p>
    <w:p w:rsidR="008B1175" w:rsidRPr="007A13E6" w:rsidRDefault="008B1175" w:rsidP="00666017">
      <w:pPr>
        <w:pStyle w:val="ZLITPKTzmpktliter"/>
      </w:pPr>
      <w:r w:rsidRPr="007A13E6">
        <w:t>5b) zatwierdzanie wniosków zarządu wojewódzkiego funduszu o udzielenie poręczeń, jeżeli zobowiązan</w:t>
      </w:r>
      <w:r>
        <w:t>ie z tego tytułu przekracza 0,5</w:t>
      </w:r>
      <w:r w:rsidRPr="007A13E6">
        <w:t>% przychodów uzyskanych przez ten fundusz w roku poprzednim;”,</w:t>
      </w:r>
    </w:p>
    <w:p w:rsidR="008B1175" w:rsidRPr="007A13E6" w:rsidRDefault="008B1175" w:rsidP="00094539">
      <w:pPr>
        <w:pStyle w:val="LITlitera"/>
        <w:keepNext/>
      </w:pPr>
      <w:r>
        <w:t>d)</w:t>
      </w:r>
      <w:r>
        <w:tab/>
      </w:r>
      <w:r w:rsidRPr="007A13E6">
        <w:t>dodaje się ust. 5 i 6 w brzmieniu:</w:t>
      </w:r>
    </w:p>
    <w:p w:rsidR="008B1175" w:rsidRPr="007A13E6" w:rsidRDefault="008B1175" w:rsidP="00666017">
      <w:pPr>
        <w:pStyle w:val="ZLITUSTzmustliter"/>
      </w:pPr>
      <w:r w:rsidRPr="007A13E6">
        <w:t>„5. Dopuszczalna łączna wysokość udzielanych poręczeń nie może być wyższa niż 60% wartości kapitału (funduszu) własnego, odpowiednio Narodowego Funduszu albo wojewódzkiego funduszu.</w:t>
      </w:r>
    </w:p>
    <w:p w:rsidR="008B1175" w:rsidRPr="007A13E6" w:rsidRDefault="008B1175" w:rsidP="00666017">
      <w:pPr>
        <w:pStyle w:val="ZLITUSTzmustliter"/>
      </w:pPr>
      <w:r w:rsidRPr="007A13E6">
        <w:t>6. Dopuszczalna wysokość poręczeń za zobowiązania podmiotu lub grupy podmiotów nie może przekroczyć 20% wartości kapitału (funduszu) własnego, odpowiednio Narodowego Funduszu albo wojewódzkiego funduszu.”;</w:t>
      </w:r>
    </w:p>
    <w:p w:rsidR="008B1175" w:rsidRPr="007A13E6" w:rsidRDefault="008B1175" w:rsidP="00456538">
      <w:pPr>
        <w:pStyle w:val="PKTpunkt"/>
        <w:widowControl w:val="0"/>
      </w:pPr>
      <w:r>
        <w:t>2)</w:t>
      </w:r>
      <w:r>
        <w:tab/>
      </w:r>
      <w:r w:rsidRPr="007A13E6">
        <w:t>w art. 411:</w:t>
      </w:r>
    </w:p>
    <w:p w:rsidR="008B1175" w:rsidRPr="007A13E6" w:rsidRDefault="008B1175" w:rsidP="00456538">
      <w:pPr>
        <w:pStyle w:val="LITlitera"/>
        <w:widowControl w:val="0"/>
      </w:pPr>
      <w:r>
        <w:t>a)</w:t>
      </w:r>
      <w:r>
        <w:tab/>
      </w:r>
      <w:r w:rsidRPr="007A13E6">
        <w:t>w ust. 1 w pkt 2 w lit. d średnik zastępuje się przecinkiem i dodaje się lit. e w</w:t>
      </w:r>
      <w:r>
        <w:t> </w:t>
      </w:r>
      <w:r w:rsidRPr="007A13E6">
        <w:t>brzmieniu:</w:t>
      </w:r>
    </w:p>
    <w:p w:rsidR="008B1175" w:rsidRPr="007A13E6" w:rsidRDefault="008B1175" w:rsidP="00666017">
      <w:pPr>
        <w:pStyle w:val="ZLITLITzmlitliter"/>
      </w:pPr>
      <w:r>
        <w:t>„e)</w:t>
      </w:r>
      <w:r>
        <w:tab/>
      </w:r>
      <w:r w:rsidRPr="007A13E6">
        <w:t>dopłaty do rat lub innych opłat ustalanych w umowach leasingu w rozumieniu przepisów art. 23a pkt 1 ustawy z dnia 26 lipca 1991 r. o podatku dochodowym od osób fizycznych (Dz. U. z 2012 r. poz. 361, z późn. zm.</w:t>
      </w:r>
      <w:r w:rsidRPr="007A13E6">
        <w:rPr>
          <w:rStyle w:val="FootnoteReference"/>
        </w:rPr>
        <w:footnoteReference w:id="12"/>
      </w:r>
      <w:r w:rsidRPr="00666017">
        <w:rPr>
          <w:vertAlign w:val="superscript"/>
        </w:rPr>
        <w:t>)</w:t>
      </w:r>
      <w:r w:rsidRPr="007A13E6">
        <w:t>) i</w:t>
      </w:r>
      <w:r>
        <w:t> </w:t>
      </w:r>
      <w:r w:rsidRPr="007A13E6">
        <w:t>art. 17a pkt 1 ustawy z dnia 15 lutego 1992 r. o podatku dochodowym od osób prawnych (Dz. U. z</w:t>
      </w:r>
      <w:r>
        <w:t xml:space="preserve"> </w:t>
      </w:r>
      <w:r w:rsidRPr="007A13E6">
        <w:t>2011</w:t>
      </w:r>
      <w:r>
        <w:t xml:space="preserve"> </w:t>
      </w:r>
      <w:r w:rsidRPr="007A13E6">
        <w:t xml:space="preserve">r. Nr 74, poz. 397, </w:t>
      </w:r>
      <w:r w:rsidRPr="007A13E6">
        <w:rPr>
          <w:rStyle w:val="Strong"/>
          <w:rFonts w:cs="Arial"/>
          <w:b w:val="0"/>
        </w:rPr>
        <w:t>z późn. zm.</w:t>
      </w:r>
      <w:r w:rsidRPr="007A13E6">
        <w:rPr>
          <w:rStyle w:val="FootnoteReference"/>
        </w:rPr>
        <w:footnoteReference w:id="13"/>
      </w:r>
      <w:r w:rsidRPr="00666017">
        <w:rPr>
          <w:vertAlign w:val="superscript"/>
        </w:rPr>
        <w:t>)</w:t>
      </w:r>
      <w:r w:rsidRPr="007A13E6">
        <w:t>);”,</w:t>
      </w:r>
    </w:p>
    <w:p w:rsidR="008B1175" w:rsidRPr="007A13E6" w:rsidRDefault="008B1175" w:rsidP="00094539">
      <w:pPr>
        <w:pStyle w:val="LITlitera"/>
        <w:keepNext/>
      </w:pPr>
      <w:r>
        <w:t>b)</w:t>
      </w:r>
      <w:r>
        <w:tab/>
      </w:r>
      <w:r w:rsidRPr="007A13E6">
        <w:t>po ust. 3a dodaje się ust. 3b w brzmieniu:</w:t>
      </w:r>
    </w:p>
    <w:p w:rsidR="008B1175" w:rsidRPr="007A13E6" w:rsidRDefault="008B1175" w:rsidP="00666017">
      <w:pPr>
        <w:pStyle w:val="ZLITUSTzmustliter"/>
      </w:pPr>
      <w:r w:rsidRPr="007A13E6">
        <w:t>„3b. Dopłaty, o których mowa w ust. 1 pkt 2 lit. e, stosuje się do rat lub innych opłat ponoszonych przez korzystających, ustalanych w umowach, których przedmiotem jest leasing środków trwałych lub wartości niematerialnych i</w:t>
      </w:r>
      <w:r>
        <w:t> </w:t>
      </w:r>
      <w:r w:rsidRPr="007A13E6">
        <w:t>prawnych, podlegających amortyzacji i służących realizacji celów z zakresu ochrony środowiska lub gospodarki wodnej.”,</w:t>
      </w:r>
    </w:p>
    <w:p w:rsidR="008B1175" w:rsidRPr="007A13E6" w:rsidRDefault="008B1175" w:rsidP="00094539">
      <w:pPr>
        <w:pStyle w:val="LITlitera"/>
        <w:keepNext/>
      </w:pPr>
      <w:r>
        <w:t>c)</w:t>
      </w:r>
      <w:r>
        <w:tab/>
      </w:r>
      <w:r w:rsidRPr="007A13E6">
        <w:t>ust. 5 otrzymuje brzmienie:</w:t>
      </w:r>
    </w:p>
    <w:p w:rsidR="008B1175" w:rsidRPr="007A13E6" w:rsidRDefault="008B1175" w:rsidP="00094539">
      <w:pPr>
        <w:pStyle w:val="ZLITUSTzmustliter"/>
        <w:keepNext/>
      </w:pPr>
      <w:r w:rsidRPr="007A13E6">
        <w:t>„5. Narodowy Fundusz oraz wojewódzkie fundusze mogą udzielać poręczeń:</w:t>
      </w:r>
    </w:p>
    <w:p w:rsidR="008B1175" w:rsidRPr="007A13E6" w:rsidRDefault="008B1175" w:rsidP="00666017">
      <w:pPr>
        <w:pStyle w:val="ZLITPKTzmpktliter"/>
      </w:pPr>
      <w:r>
        <w:t>1)</w:t>
      </w:r>
      <w:r>
        <w:tab/>
      </w:r>
      <w:r w:rsidRPr="007A13E6">
        <w:t>spłaty kredytów lub pożyczek,</w:t>
      </w:r>
    </w:p>
    <w:p w:rsidR="008B1175" w:rsidRPr="007A13E6" w:rsidRDefault="008B1175" w:rsidP="00666017">
      <w:pPr>
        <w:pStyle w:val="ZLITPKTzmpktliter"/>
      </w:pPr>
      <w:r>
        <w:t>2)</w:t>
      </w:r>
      <w:r>
        <w:tab/>
      </w:r>
      <w:r w:rsidRPr="007A13E6">
        <w:t>spłaty odsetek od kredytów lub pożyczek,</w:t>
      </w:r>
    </w:p>
    <w:p w:rsidR="008B1175" w:rsidRPr="007A13E6" w:rsidRDefault="008B1175" w:rsidP="00094539">
      <w:pPr>
        <w:pStyle w:val="ZLITPKTzmpktliter"/>
        <w:keepNext/>
      </w:pPr>
      <w:r>
        <w:t>3)</w:t>
      </w:r>
      <w:r>
        <w:tab/>
      </w:r>
      <w:r w:rsidRPr="007A13E6">
        <w:t xml:space="preserve">zwrotu przyznanych środków </w:t>
      </w:r>
    </w:p>
    <w:p w:rsidR="008B1175" w:rsidRPr="007A13E6" w:rsidRDefault="008B1175" w:rsidP="00666017">
      <w:pPr>
        <w:pStyle w:val="ZLITCZWSPPKTzmczciwsppktliter"/>
      </w:pPr>
      <w:r>
        <w:t xml:space="preserve">– </w:t>
      </w:r>
      <w:r w:rsidRPr="007A13E6">
        <w:t>pod warunkiem przeznaczenia tych kredytów, pożyczek</w:t>
      </w:r>
      <w:r>
        <w:t xml:space="preserve"> </w:t>
      </w:r>
      <w:r w:rsidRPr="007A13E6">
        <w:t>lub środków na cele z</w:t>
      </w:r>
      <w:r>
        <w:t> </w:t>
      </w:r>
      <w:r w:rsidRPr="007A13E6">
        <w:t>zakresu ochrony środowiska lub gospodarki wodnej oraz ustanowienia zabezpieczeń odpowiednio na rzecz Narodowego Funduszu albo wojewódzkich funduszy na wypadek roszczeń wynikających z</w:t>
      </w:r>
      <w:r>
        <w:t xml:space="preserve"> </w:t>
      </w:r>
      <w:r w:rsidRPr="007A13E6">
        <w:t>tytułu wykonania obowiązków poręczycieli.”,</w:t>
      </w:r>
    </w:p>
    <w:p w:rsidR="008B1175" w:rsidRPr="007A13E6" w:rsidRDefault="008B1175" w:rsidP="00094539">
      <w:pPr>
        <w:pStyle w:val="LITlitera"/>
        <w:keepNext/>
      </w:pPr>
      <w:r>
        <w:t>d)</w:t>
      </w:r>
      <w:r>
        <w:tab/>
      </w:r>
      <w:r w:rsidRPr="007A13E6">
        <w:t>po ust. 5 dodaje się ust. 5a i 5b w brzmieniu:</w:t>
      </w:r>
    </w:p>
    <w:p w:rsidR="008B1175" w:rsidRPr="007A13E6" w:rsidRDefault="008B1175" w:rsidP="00666017">
      <w:pPr>
        <w:pStyle w:val="ZLITUSTzmustliter"/>
      </w:pPr>
      <w:r w:rsidRPr="007A13E6">
        <w:t>„5a. Poręczenia są terminowe i udzielane do kwoty określonej w</w:t>
      </w:r>
      <w:r>
        <w:t xml:space="preserve"> </w:t>
      </w:r>
      <w:r w:rsidRPr="007A13E6">
        <w:t>umowie.</w:t>
      </w:r>
    </w:p>
    <w:p w:rsidR="008B1175" w:rsidRPr="007A13E6" w:rsidRDefault="008B1175" w:rsidP="00666017">
      <w:pPr>
        <w:pStyle w:val="ZLITUSTzmustliter"/>
      </w:pPr>
      <w:r w:rsidRPr="007A13E6">
        <w:t>5b. Narodowy Fundusz oraz wojewódzkie fundusze pobierają opłatę prowizyjną od poręczeń</w:t>
      </w:r>
      <w:r>
        <w:t>,</w:t>
      </w:r>
      <w:r w:rsidRPr="007A13E6">
        <w:t xml:space="preserve"> uwzględniając w szczególności kwotę zobowiązania.”,</w:t>
      </w:r>
    </w:p>
    <w:p w:rsidR="008B1175" w:rsidRPr="007A13E6" w:rsidRDefault="008B1175" w:rsidP="00094539">
      <w:pPr>
        <w:pStyle w:val="LITlitera"/>
        <w:keepNext/>
        <w:widowControl w:val="0"/>
      </w:pPr>
      <w:r>
        <w:t>e)</w:t>
      </w:r>
      <w:r>
        <w:tab/>
      </w:r>
      <w:r w:rsidRPr="007A13E6">
        <w:t>ust. 8 otrzymuje brzmienie:</w:t>
      </w:r>
    </w:p>
    <w:p w:rsidR="008B1175" w:rsidRDefault="008B1175" w:rsidP="0026761C">
      <w:pPr>
        <w:pStyle w:val="ZLITUSTzmustliter"/>
        <w:widowControl w:val="0"/>
      </w:pPr>
      <w:r w:rsidRPr="007A13E6">
        <w:t xml:space="preserve">„8. Narodowy Fundusz oraz </w:t>
      </w:r>
      <w:r w:rsidRPr="00FA1381">
        <w:t>wojewódzkie</w:t>
      </w:r>
      <w:r w:rsidRPr="007A13E6">
        <w:t xml:space="preserve"> fundusze udzielają dotacji, pożyczek, poręczeń oraz przekazują środki finansowe na podstawie umów cywilnoprawnych.”</w:t>
      </w:r>
      <w:r>
        <w:t>,</w:t>
      </w:r>
    </w:p>
    <w:p w:rsidR="008B1175" w:rsidRDefault="008B1175" w:rsidP="00456538">
      <w:pPr>
        <w:pStyle w:val="LITlitera"/>
        <w:widowControl w:val="0"/>
      </w:pPr>
      <w:r w:rsidRPr="001E52D8">
        <w:t>f)</w:t>
      </w:r>
      <w:r>
        <w:tab/>
        <w:t xml:space="preserve">ust. 10a otrzymuje </w:t>
      </w:r>
      <w:r w:rsidRPr="00FA1381">
        <w:t>brzmienie</w:t>
      </w:r>
      <w:r>
        <w:t>:</w:t>
      </w:r>
    </w:p>
    <w:p w:rsidR="008B1175" w:rsidRPr="00FA1381" w:rsidRDefault="008B1175" w:rsidP="00FA1381">
      <w:pPr>
        <w:pStyle w:val="ZLITUSTzmustliter"/>
      </w:pPr>
      <w:r w:rsidRPr="00FA1381">
        <w:t>„10a. Narodowy Fundusz oraz wojewódzkie fundusze mogą zawierać umowy o udostępnienie środków finansowych, o których mowa w ust. 10, z bankami wybranymi na podstawie określonych przez te fundusze procedur, zapewniających poszanowanie zasady przejrzystości i równego traktowania banków oraz zawarcie umowy z każdym bankiem spełniającym obiektywne, proporcjonalne i</w:t>
      </w:r>
      <w:r>
        <w:t> </w:t>
      </w:r>
      <w:r w:rsidRPr="00FA1381">
        <w:t xml:space="preserve">niedyskryminacyjne warunki określone w tych procedurach.”, </w:t>
      </w:r>
    </w:p>
    <w:p w:rsidR="008B1175" w:rsidRPr="00FA1381" w:rsidRDefault="008B1175" w:rsidP="00FA1381">
      <w:pPr>
        <w:pStyle w:val="LITlitera"/>
      </w:pPr>
      <w:r>
        <w:t>g)</w:t>
      </w:r>
      <w:r>
        <w:tab/>
      </w:r>
      <w:r w:rsidRPr="00FA1381">
        <w:t xml:space="preserve">uchyla się ust. 10b i 10c, </w:t>
      </w:r>
    </w:p>
    <w:p w:rsidR="008B1175" w:rsidRPr="00FA1381" w:rsidRDefault="008B1175" w:rsidP="00094539">
      <w:pPr>
        <w:pStyle w:val="LITlitera"/>
        <w:keepNext/>
      </w:pPr>
      <w:r>
        <w:t>h)</w:t>
      </w:r>
      <w:r>
        <w:tab/>
      </w:r>
      <w:r w:rsidRPr="00FA1381">
        <w:t>ust</w:t>
      </w:r>
      <w:r>
        <w:t>.</w:t>
      </w:r>
      <w:r w:rsidRPr="00FA1381">
        <w:t xml:space="preserve"> 10d i 10e otrzymują brzmienie: </w:t>
      </w:r>
    </w:p>
    <w:p w:rsidR="008B1175" w:rsidRPr="00FA1381" w:rsidRDefault="008B1175" w:rsidP="00FA1381">
      <w:pPr>
        <w:pStyle w:val="ZLITUSTzmustliter"/>
      </w:pPr>
      <w:r w:rsidRPr="00FA1381">
        <w:t xml:space="preserve">„10d. Do wyboru banków, o których mowa w ust. 10a, nie mają zastosowania przepisy o zamówieniach publicznych. </w:t>
      </w:r>
    </w:p>
    <w:p w:rsidR="008B1175" w:rsidRPr="007A13E6" w:rsidRDefault="008B1175" w:rsidP="00FA1381">
      <w:pPr>
        <w:pStyle w:val="ZLITUSTzmustliter"/>
      </w:pPr>
      <w:r w:rsidRPr="00FA1381">
        <w:t>10e. Umowy, o których mowa w ust. 10a, określają w szczególności tryb i</w:t>
      </w:r>
      <w:r>
        <w:t> </w:t>
      </w:r>
      <w:r w:rsidRPr="00FA1381">
        <w:t>terminy przekazywania bankom przez Narodowy Fundusz oraz wojewódzkie fundusze środków finansowych, o których mowa w ust. 10</w:t>
      </w:r>
      <w:r>
        <w:t>.</w:t>
      </w:r>
      <w:r w:rsidRPr="00FA1381">
        <w:t>”</w:t>
      </w:r>
      <w:r>
        <w:t>.</w:t>
      </w:r>
    </w:p>
    <w:p w:rsidR="008B1175" w:rsidRPr="007A13E6" w:rsidRDefault="008B1175" w:rsidP="00094539">
      <w:pPr>
        <w:pStyle w:val="ARTartustawynprozporzdzenia"/>
        <w:keepNext/>
      </w:pPr>
      <w:r w:rsidRPr="00094539">
        <w:rPr>
          <w:rStyle w:val="Ppogrubienie"/>
          <w:rFonts w:cs="Arial"/>
        </w:rPr>
        <w:t>Art. 12.</w:t>
      </w:r>
      <w:r w:rsidRPr="00666017">
        <w:rPr>
          <w:b/>
        </w:rPr>
        <w:t xml:space="preserve"> </w:t>
      </w:r>
      <w:r w:rsidRPr="007A13E6">
        <w:t>W ustawie z dnia 6 września 2001 r. o dostępie do informacji publicznej (Dz.</w:t>
      </w:r>
      <w:r>
        <w:t> </w:t>
      </w:r>
      <w:r w:rsidRPr="007A13E6">
        <w:t>U. Nr 112, poz. 1198, z późn. zm.</w:t>
      </w:r>
      <w:r w:rsidRPr="007A13E6">
        <w:rPr>
          <w:rStyle w:val="FootnoteReference"/>
        </w:rPr>
        <w:footnoteReference w:id="14"/>
      </w:r>
      <w:r w:rsidRPr="00666017">
        <w:rPr>
          <w:vertAlign w:val="superscript"/>
        </w:rPr>
        <w:t>)</w:t>
      </w:r>
      <w:r w:rsidRPr="007A13E6">
        <w:t>)</w:t>
      </w:r>
      <w:r>
        <w:t xml:space="preserve"> </w:t>
      </w:r>
      <w:r w:rsidRPr="007A13E6">
        <w:t>w art. 6 w ust. 1 w pkt 4 w lit. a dodaje się tiret trzecie w brzmieniu:</w:t>
      </w:r>
    </w:p>
    <w:p w:rsidR="008B1175" w:rsidRPr="007A13E6" w:rsidRDefault="008B1175" w:rsidP="004A00E0">
      <w:pPr>
        <w:pStyle w:val="ZTIRzmtirartykuempunktem"/>
      </w:pPr>
      <w:r w:rsidRPr="007A13E6">
        <w:t>„</w:t>
      </w:r>
      <w:r>
        <w:t>–</w:t>
      </w:r>
      <w:r w:rsidRPr="007A13E6">
        <w:t xml:space="preserve"> treść orzeczeń sądów powszechnych, Sądu Najwyższego, sądów administracyjnych, sądów wojskowych, Trybunału Konstytucyjnego i Trybunału Stanu,”.</w:t>
      </w:r>
    </w:p>
    <w:p w:rsidR="008B1175" w:rsidRPr="007A13E6" w:rsidRDefault="008B1175" w:rsidP="00094539">
      <w:pPr>
        <w:pStyle w:val="ARTartustawynprozporzdzenia"/>
        <w:keepNext/>
      </w:pPr>
      <w:r w:rsidRPr="00094539">
        <w:rPr>
          <w:rStyle w:val="Ppogrubienie"/>
          <w:rFonts w:cs="Arial"/>
        </w:rPr>
        <w:t>Art. 13.</w:t>
      </w:r>
      <w:r w:rsidRPr="007A13E6">
        <w:t xml:space="preserve"> W ustawie z dnia 18 września 2001 r. o podpisie elektronicznym (Dz. U. z</w:t>
      </w:r>
      <w:r>
        <w:t> </w:t>
      </w:r>
      <w:r w:rsidRPr="007A13E6">
        <w:t>2013</w:t>
      </w:r>
      <w:r>
        <w:t> </w:t>
      </w:r>
      <w:r w:rsidRPr="007A13E6">
        <w:t>r. poz. 262) wprowadza się następujące zmiany:</w:t>
      </w:r>
    </w:p>
    <w:p w:rsidR="008B1175" w:rsidRPr="007A13E6" w:rsidRDefault="008B1175" w:rsidP="00094539">
      <w:pPr>
        <w:pStyle w:val="PKTpunkt"/>
        <w:keepNext/>
      </w:pPr>
      <w:r>
        <w:t>1)</w:t>
      </w:r>
      <w:r>
        <w:tab/>
      </w:r>
      <w:r w:rsidRPr="007A13E6">
        <w:t>w art. 14 ust. 5 otrzymuje brzmienie:</w:t>
      </w:r>
    </w:p>
    <w:p w:rsidR="008B1175" w:rsidRPr="007A13E6" w:rsidRDefault="008B1175" w:rsidP="006C6AC8">
      <w:pPr>
        <w:pStyle w:val="ZUSTzmustartykuempunktem"/>
      </w:pPr>
      <w:r w:rsidRPr="007A13E6">
        <w:t xml:space="preserve">„5. Przed zawarciem umowy dotyczącej wydawania certyfikatu podmiot świadczący usługi certyfikacyjne jest obowiązany uzyskać potwierdzenie zapoznania się z informacją, o której mowa w ust. 2, na piśmie lub w postaci elektronicznej dostarczonej za pomocą środków komunikacji elektronicznej w rozumieniu art. 2 pkt 5 ustawy z dnia 18 lipca 2002 r. o świadczeniu usług drogą elektroniczną (Dz. U. z 2013 r. poz. 1422).”; </w:t>
      </w:r>
    </w:p>
    <w:p w:rsidR="008B1175" w:rsidRPr="007A13E6" w:rsidRDefault="008B1175" w:rsidP="00094539">
      <w:pPr>
        <w:pStyle w:val="PKTpunkt"/>
        <w:keepNext/>
      </w:pPr>
      <w:r>
        <w:t>2)</w:t>
      </w:r>
      <w:r>
        <w:tab/>
      </w:r>
      <w:r w:rsidRPr="007A13E6">
        <w:t>art. 16 otrzymuje brzmienie:</w:t>
      </w:r>
    </w:p>
    <w:p w:rsidR="008B1175" w:rsidRPr="007A13E6" w:rsidRDefault="008B1175" w:rsidP="006C6AC8">
      <w:pPr>
        <w:pStyle w:val="ZARTzmartartykuempunktem"/>
      </w:pPr>
      <w:r w:rsidRPr="007A13E6">
        <w:t>„Art. 16. 1.</w:t>
      </w:r>
      <w:r>
        <w:t xml:space="preserve"> </w:t>
      </w:r>
      <w:r w:rsidRPr="007A13E6">
        <w:t xml:space="preserve">Umowę o świadczenie usług certyfikacyjnych sporządza się w formie pisemnej albo elektronicznej. </w:t>
      </w:r>
    </w:p>
    <w:p w:rsidR="008B1175" w:rsidRPr="007A13E6" w:rsidRDefault="008B1175" w:rsidP="006C6AC8">
      <w:pPr>
        <w:pStyle w:val="ZUSTzmustartykuempunktem"/>
      </w:pPr>
      <w:r w:rsidRPr="007A13E6">
        <w:t>2. Umowę o świadczenie usług certyfikacyjnych, której przedmiotem jest wydawanie kwalifikowanego certyfikatu, sporządza się wyłącznie w formie pisemnej.</w:t>
      </w:r>
    </w:p>
    <w:p w:rsidR="008B1175" w:rsidRPr="007A13E6" w:rsidRDefault="008B1175" w:rsidP="006C6AC8">
      <w:pPr>
        <w:pStyle w:val="ZUSTzmustartykuempunktem"/>
      </w:pPr>
      <w:r w:rsidRPr="007A13E6">
        <w:t>3. Nieważność umowy o świadczenie usług certyfikacyjnych nie powoduje nieważności certyfikatu.”;</w:t>
      </w:r>
    </w:p>
    <w:p w:rsidR="008B1175" w:rsidRPr="007A13E6" w:rsidRDefault="008B1175" w:rsidP="00094539">
      <w:pPr>
        <w:pStyle w:val="PKTpunkt"/>
        <w:keepNext/>
      </w:pPr>
      <w:r>
        <w:t>3)</w:t>
      </w:r>
      <w:r>
        <w:tab/>
      </w:r>
      <w:r w:rsidRPr="007A13E6">
        <w:t>w art. 24:</w:t>
      </w:r>
    </w:p>
    <w:p w:rsidR="008B1175" w:rsidRPr="007A13E6" w:rsidRDefault="008B1175" w:rsidP="00094539">
      <w:pPr>
        <w:pStyle w:val="LITlitera"/>
        <w:keepNext/>
      </w:pPr>
      <w:r>
        <w:t>a)</w:t>
      </w:r>
      <w:r>
        <w:tab/>
      </w:r>
      <w:r w:rsidRPr="007A13E6">
        <w:t>ust. 1 otrzymuje brzmienie:</w:t>
      </w:r>
    </w:p>
    <w:p w:rsidR="008B1175" w:rsidRPr="007A13E6" w:rsidRDefault="008B1175" w:rsidP="00666017">
      <w:pPr>
        <w:pStyle w:val="ZLITUSTzmustliter"/>
      </w:pPr>
      <w:r w:rsidRPr="007A13E6">
        <w:t>„1. Wpisu do rejestru kwalifikowanych podmiotów świadczących usługi certyfikacyjne dokonuje się na wniosek podmiotu, który zamierza świadczyć lub świadczy usługi certyfikacyjne, złożony wraz z załącznikami w postaci papierowej albo za pomocą środków komunikacji elektronicznej w rozumieniu art. 2 pkt 5 ustawy z dnia 18 lipca 2002 r. o świadczeniu usług drogą elektroniczną.”,</w:t>
      </w:r>
    </w:p>
    <w:p w:rsidR="008B1175" w:rsidRPr="007A13E6" w:rsidRDefault="008B1175" w:rsidP="00094539">
      <w:pPr>
        <w:pStyle w:val="LITlitera"/>
        <w:keepNext/>
      </w:pPr>
      <w:r>
        <w:t>b)</w:t>
      </w:r>
      <w:r>
        <w:tab/>
      </w:r>
      <w:r w:rsidRPr="007A13E6">
        <w:t>w ust. 2 pkt 6 otrzymuje brzmienie:</w:t>
      </w:r>
    </w:p>
    <w:p w:rsidR="008B1175" w:rsidRPr="007A13E6" w:rsidRDefault="008B1175" w:rsidP="00666017">
      <w:pPr>
        <w:pStyle w:val="ZLITPKTzmpktliter"/>
      </w:pPr>
      <w:r w:rsidRPr="007A13E6">
        <w:t xml:space="preserve">„6) </w:t>
      </w:r>
      <w:r w:rsidRPr="007A13E6">
        <w:tab/>
        <w:t>informacje o kwalifikacjach i doświadczeniu zawodowym oraz zaświadczenie albo oświadczenie o niekaralności osób, o których mowa w art</w:t>
      </w:r>
      <w:r>
        <w:t>. 10 ust. 3;</w:t>
      </w:r>
      <w:r w:rsidRPr="007A13E6">
        <w:t>”,</w:t>
      </w:r>
    </w:p>
    <w:p w:rsidR="008B1175" w:rsidRPr="007A13E6" w:rsidRDefault="008B1175" w:rsidP="00094539">
      <w:pPr>
        <w:pStyle w:val="LITlitera"/>
        <w:keepNext/>
      </w:pPr>
      <w:r>
        <w:t>c)</w:t>
      </w:r>
      <w:r>
        <w:tab/>
      </w:r>
      <w:r w:rsidRPr="007A13E6">
        <w:t>w ust. 2a zdanie pierwsze otrzymuje brzmienie:</w:t>
      </w:r>
    </w:p>
    <w:p w:rsidR="008B1175" w:rsidRPr="007A13E6" w:rsidRDefault="008B1175" w:rsidP="00666017">
      <w:pPr>
        <w:pStyle w:val="ZLITFRAGzmlitfragmentunpzdanialiter"/>
      </w:pPr>
      <w:r w:rsidRPr="007A13E6">
        <w:t>„Oświadczenie, o którym mowa w ust. 2 pkt 4 i 6, składa się pod rygorem odpowiedzialności karnej za składanie fałszywych zeznań.”;</w:t>
      </w:r>
    </w:p>
    <w:p w:rsidR="008B1175" w:rsidRPr="007A13E6" w:rsidRDefault="008B1175" w:rsidP="00094539">
      <w:pPr>
        <w:pStyle w:val="PKTpunkt"/>
        <w:keepNext/>
      </w:pPr>
      <w:r>
        <w:t>4)</w:t>
      </w:r>
      <w:r>
        <w:tab/>
      </w:r>
      <w:r w:rsidRPr="007A13E6">
        <w:t>w art. 28 ust. 1 otrzymuje brzmienie:</w:t>
      </w:r>
    </w:p>
    <w:p w:rsidR="008B1175" w:rsidRPr="007A13E6" w:rsidRDefault="008B1175" w:rsidP="00F04B1F">
      <w:pPr>
        <w:pStyle w:val="ZUSTzmustartykuempunktem"/>
      </w:pPr>
      <w:r w:rsidRPr="007A13E6">
        <w:t>„1. Kwalifikowany podmiot świadczący usługi certyfikacyjne jest obowiązany zawiadamiać niezwłocznie, nie później niż w terminie 14 dni od zmiany stanu faktycznego lub prawnego, ministra właściwego do spraw gospodarki o każdej zmianie danych zawartych we wniosku, o którym mowa w art. 24 ust. 2, albo może zawiadamiać o każdej planowanej zmianie tych danych nie wcześniej niż na 14 dni przed dokonaniem zmiany.”.</w:t>
      </w:r>
    </w:p>
    <w:p w:rsidR="008B1175" w:rsidRPr="007A13E6" w:rsidRDefault="008B1175" w:rsidP="00094539">
      <w:pPr>
        <w:pStyle w:val="ARTartustawynprozporzdzenia"/>
        <w:keepNext/>
        <w:widowControl w:val="0"/>
      </w:pPr>
      <w:r w:rsidRPr="00094539">
        <w:rPr>
          <w:rStyle w:val="Ppogrubienie"/>
          <w:rFonts w:cs="Arial"/>
        </w:rPr>
        <w:t>Art. 14.</w:t>
      </w:r>
      <w:r w:rsidRPr="007A13E6">
        <w:t xml:space="preserve"> W ustawie z dnia 21 czerwca 2002 r. o materiałach wybuchowych przeznaczonych do użytku cywilnego (Dz. U. z 2012 r. poz. 1329</w:t>
      </w:r>
      <w:r>
        <w:t xml:space="preserve">, </w:t>
      </w:r>
      <w:r w:rsidRPr="007A13E6">
        <w:t>z 2013 r. poz. 775 i 1238</w:t>
      </w:r>
      <w:r>
        <w:t xml:space="preserve"> oraz z 2014 r. poz. 295</w:t>
      </w:r>
      <w:r w:rsidRPr="007A13E6">
        <w:t>) w art. 10 dodaje się ust. 5 w brzmieniu:</w:t>
      </w:r>
    </w:p>
    <w:p w:rsidR="008B1175" w:rsidRPr="007A13E6" w:rsidRDefault="008B1175" w:rsidP="00094539">
      <w:pPr>
        <w:pStyle w:val="ZUSTzmustartykuempunktem"/>
        <w:keepNext/>
        <w:widowControl w:val="0"/>
      </w:pPr>
      <w:r w:rsidRPr="007A13E6">
        <w:t xml:space="preserve">„5. Jeżeli roboty strzałowe w ruchu zakładu górniczego albo zakładu będą wykonywane przez przedsiębiorcę, o którym mowa w ust. 2 pkt 2, uzyskanie pozwolenia przez: </w:t>
      </w:r>
    </w:p>
    <w:p w:rsidR="008B1175" w:rsidRPr="007A13E6" w:rsidRDefault="008B1175" w:rsidP="006C6AC8">
      <w:pPr>
        <w:pStyle w:val="ZPKTzmpktartykuempunktem"/>
      </w:pPr>
      <w:r>
        <w:t>1)</w:t>
      </w:r>
      <w:r>
        <w:tab/>
      </w:r>
      <w:r w:rsidRPr="007A13E6">
        <w:t>przedsiębiorcę, o którym mowa w ust. 2 pkt 1, wyłącza obowiązek uzyskania pozwolenia w zakresie tych samych materiałów wybuchowych przeznaczonych do użytku cywilnego przez przedsiębiorcę, o którym mowa w ust. 2 pkt 2;</w:t>
      </w:r>
    </w:p>
    <w:p w:rsidR="008B1175" w:rsidRPr="007A13E6" w:rsidRDefault="008B1175" w:rsidP="006C6AC8">
      <w:pPr>
        <w:pStyle w:val="ZPKTzmpktartykuempunktem"/>
      </w:pPr>
      <w:r>
        <w:t>2)</w:t>
      </w:r>
      <w:r>
        <w:tab/>
      </w:r>
      <w:r w:rsidRPr="007A13E6">
        <w:t>tego przedsiębiorcę wyłącza obowiązek uzyskania pozwolenia w zakresie tych samych materiałów wybuchowych przeznaczonych do użytku cywilnego przez przedsiębiorcę, o którym mowa w ust. 2 pkt 1.”.</w:t>
      </w:r>
    </w:p>
    <w:p w:rsidR="008B1175" w:rsidRPr="007A13E6" w:rsidRDefault="008B1175" w:rsidP="00094539">
      <w:pPr>
        <w:pStyle w:val="ARTartustawynprozporzdzenia"/>
        <w:keepNext/>
      </w:pPr>
      <w:r w:rsidRPr="00094539">
        <w:rPr>
          <w:rStyle w:val="Ppogrubienie"/>
          <w:rFonts w:cs="Arial"/>
        </w:rPr>
        <w:t>Art. 15.</w:t>
      </w:r>
      <w:r w:rsidRPr="007A13E6">
        <w:t xml:space="preserve"> W ustawie z dnia 30 sierpnia 2002 r. o systemie oceny zgodności (Dz. U. z</w:t>
      </w:r>
      <w:r>
        <w:t> </w:t>
      </w:r>
      <w:r w:rsidRPr="007A13E6">
        <w:t>2010 r. Nr 138, poz. 935, z późn. zm.</w:t>
      </w:r>
      <w:r w:rsidRPr="007A13E6">
        <w:rPr>
          <w:rStyle w:val="FootnoteReference"/>
        </w:rPr>
        <w:footnoteReference w:id="15"/>
      </w:r>
      <w:r w:rsidRPr="00666017">
        <w:rPr>
          <w:vertAlign w:val="superscript"/>
        </w:rPr>
        <w:t>)</w:t>
      </w:r>
      <w:r w:rsidRPr="007A13E6">
        <w:t>) w art. 43a:</w:t>
      </w:r>
    </w:p>
    <w:p w:rsidR="008B1175" w:rsidRPr="007A13E6" w:rsidRDefault="008B1175" w:rsidP="00F04B1F">
      <w:pPr>
        <w:pStyle w:val="PKTpunkt"/>
      </w:pPr>
      <w:r>
        <w:t>1)</w:t>
      </w:r>
      <w:r>
        <w:tab/>
      </w:r>
      <w:r w:rsidRPr="007A13E6">
        <w:t>uchyla się ust. 9;</w:t>
      </w:r>
    </w:p>
    <w:p w:rsidR="008B1175" w:rsidRPr="007A13E6" w:rsidRDefault="008B1175" w:rsidP="00094539">
      <w:pPr>
        <w:pStyle w:val="PKTpunkt"/>
        <w:keepNext/>
      </w:pPr>
      <w:r>
        <w:t>2)</w:t>
      </w:r>
      <w:r>
        <w:tab/>
        <w:t xml:space="preserve">po ust. 9 </w:t>
      </w:r>
      <w:r w:rsidRPr="007A13E6">
        <w:t>dodaje się ust. 9a w brzmieniu:</w:t>
      </w:r>
    </w:p>
    <w:p w:rsidR="008B1175" w:rsidRPr="007A13E6" w:rsidRDefault="008B1175" w:rsidP="00F04B1F">
      <w:pPr>
        <w:pStyle w:val="ZUSTzmustartykuempunktem"/>
      </w:pPr>
      <w:r w:rsidRPr="007A13E6">
        <w:t>„9a. Szczegółowe zasady współpracy między organami celnymi a organami wyspecjalizowanymi mogą zostać określone w drodze porozumienia.”.</w:t>
      </w:r>
    </w:p>
    <w:p w:rsidR="008B1175" w:rsidRPr="007A13E6" w:rsidRDefault="008B1175" w:rsidP="00094539">
      <w:pPr>
        <w:pStyle w:val="ARTartustawynprozporzdzenia"/>
        <w:keepNext/>
      </w:pPr>
      <w:r w:rsidRPr="00094539">
        <w:rPr>
          <w:rStyle w:val="Ppogrubienie"/>
          <w:rFonts w:cs="Arial"/>
        </w:rPr>
        <w:t>Art. 16.</w:t>
      </w:r>
      <w:r w:rsidRPr="007A13E6">
        <w:t xml:space="preserve"> W ustawie z dnia 27 sierpnia 2003 r. o weterynaryjnej kontroli granicznej (Dz.</w:t>
      </w:r>
      <w:r>
        <w:t> </w:t>
      </w:r>
      <w:r w:rsidRPr="007A13E6">
        <w:t>U.</w:t>
      </w:r>
      <w:r>
        <w:t xml:space="preserve"> z 2014 r. poz. 424</w:t>
      </w:r>
      <w:r w:rsidRPr="007A13E6">
        <w:t>) w art. 4 po ust. 1 dodaje się ust. 1a w brzmieniu:</w:t>
      </w:r>
    </w:p>
    <w:p w:rsidR="008B1175" w:rsidRPr="007A13E6" w:rsidRDefault="008B1175" w:rsidP="00666017">
      <w:pPr>
        <w:pStyle w:val="ZUSTzmustartykuempunktem"/>
      </w:pPr>
      <w:r w:rsidRPr="007A13E6">
        <w:t>„1a. Graniczny lekarz weterynarii przeprowadzający weterynaryjną kontrolę graniczną w portach morskich współpracuje z organami celnymi w zakresie tej kontroli, w szczególności informuje naczelnika urzędu celnego właściwego dla portu morskiego o</w:t>
      </w:r>
      <w:r>
        <w:t> </w:t>
      </w:r>
      <w:r w:rsidRPr="007A13E6">
        <w:t>terminie, w tym o godzinie, i miejscu planowanej kontroli. Graniczny lekarz weterynarii przeprowadza weterynaryjną kontrolę graniczną w portach morskich w</w:t>
      </w:r>
      <w:r>
        <w:t> </w:t>
      </w:r>
      <w:r w:rsidRPr="007A13E6">
        <w:t>sposób pozwalający na zachowanie terminów, o których mowa w art. 20a ust. 2</w:t>
      </w:r>
      <w:r>
        <w:t>–</w:t>
      </w:r>
      <w:r w:rsidRPr="007A13E6">
        <w:t>5 ustawy z dnia 27 sierpnia 2009 r. o Służbie Celnej (Dz. U. z 2013 r. poz. 1404</w:t>
      </w:r>
      <w:r>
        <w:t xml:space="preserve"> oraz z 2014 r. poz. 486 i …</w:t>
      </w:r>
      <w:r w:rsidRPr="007A13E6">
        <w:t>).”.</w:t>
      </w:r>
    </w:p>
    <w:p w:rsidR="008B1175" w:rsidRPr="007A13E6" w:rsidRDefault="008B1175" w:rsidP="00094539">
      <w:pPr>
        <w:pStyle w:val="ARTartustawynprozporzdzenia"/>
        <w:keepNext/>
      </w:pPr>
      <w:r w:rsidRPr="00094539">
        <w:rPr>
          <w:rStyle w:val="Ppogrubienie"/>
          <w:rFonts w:cs="Arial"/>
        </w:rPr>
        <w:t>Art. 17.</w:t>
      </w:r>
      <w:r w:rsidRPr="007A13E6">
        <w:t xml:space="preserve"> W ustawie z dnia 12 grudnia 2003 r. o ogólnym bezpieczeństwie produktów (Dz. U. Nr 229, poz. 2275, z późn. zm.</w:t>
      </w:r>
      <w:r w:rsidRPr="007A13E6">
        <w:rPr>
          <w:rStyle w:val="FootnoteReference"/>
        </w:rPr>
        <w:footnoteReference w:id="16"/>
      </w:r>
      <w:r w:rsidRPr="00666017">
        <w:rPr>
          <w:vertAlign w:val="superscript"/>
        </w:rPr>
        <w:t>)</w:t>
      </w:r>
      <w:r w:rsidRPr="007A13E6">
        <w:t>) w art. 33:</w:t>
      </w:r>
    </w:p>
    <w:p w:rsidR="008B1175" w:rsidRPr="007A13E6" w:rsidRDefault="008B1175" w:rsidP="006C6AC8">
      <w:pPr>
        <w:pStyle w:val="PKTpunkt"/>
      </w:pPr>
      <w:r>
        <w:t>1)</w:t>
      </w:r>
      <w:r>
        <w:tab/>
      </w:r>
      <w:r w:rsidRPr="007A13E6">
        <w:t>uchyla się ust. 4;</w:t>
      </w:r>
    </w:p>
    <w:p w:rsidR="008B1175" w:rsidRPr="007A13E6" w:rsidRDefault="008B1175" w:rsidP="00094539">
      <w:pPr>
        <w:pStyle w:val="PKTpunkt"/>
        <w:keepNext/>
        <w:widowControl w:val="0"/>
      </w:pPr>
      <w:r>
        <w:t>2)</w:t>
      </w:r>
      <w:r>
        <w:tab/>
      </w:r>
      <w:r w:rsidRPr="007A13E6">
        <w:t>po ust. 4 dodaje się ust. 4a w brzmieniu:</w:t>
      </w:r>
    </w:p>
    <w:p w:rsidR="008B1175" w:rsidRPr="007A13E6" w:rsidRDefault="008B1175" w:rsidP="006C6AC8">
      <w:pPr>
        <w:pStyle w:val="ZUSTzmustartykuempunktem"/>
      </w:pPr>
      <w:r w:rsidRPr="007A13E6">
        <w:t xml:space="preserve">„4a. </w:t>
      </w:r>
      <w:r>
        <w:t xml:space="preserve">Szczegółowe zasady współpracy </w:t>
      </w:r>
      <w:r w:rsidRPr="007A13E6">
        <w:t xml:space="preserve">między </w:t>
      </w:r>
      <w:r>
        <w:t>organami celnymi a organami, o </w:t>
      </w:r>
      <w:r w:rsidRPr="007A13E6">
        <w:t>których mowa w art. 16 ust. 1, mogą zostać określone w drodze porozumienia.”.</w:t>
      </w:r>
    </w:p>
    <w:p w:rsidR="008B1175" w:rsidRPr="007A13E6" w:rsidRDefault="008B1175" w:rsidP="00094539">
      <w:pPr>
        <w:pStyle w:val="ARTartustawynprozporzdzenia"/>
        <w:keepNext/>
      </w:pPr>
      <w:r w:rsidRPr="00094539">
        <w:rPr>
          <w:rStyle w:val="Ppogrubienie"/>
          <w:rFonts w:cs="Arial"/>
        </w:rPr>
        <w:t>Art. 18.</w:t>
      </w:r>
      <w:r w:rsidRPr="007A13E6">
        <w:t xml:space="preserve"> W ustawie z dnia 18 grudnia 2003 r. o ochronie roślin (Dz. U. z 20</w:t>
      </w:r>
      <w:r>
        <w:t>14</w:t>
      </w:r>
      <w:r w:rsidRPr="007A13E6">
        <w:t xml:space="preserve"> r. </w:t>
      </w:r>
      <w:r>
        <w:t>poz. 621</w:t>
      </w:r>
      <w:r w:rsidRPr="007A13E6">
        <w:t>) wprowadza się następujące zmiany:</w:t>
      </w:r>
    </w:p>
    <w:p w:rsidR="008B1175" w:rsidRPr="007A13E6" w:rsidRDefault="008B1175" w:rsidP="00094539">
      <w:pPr>
        <w:pStyle w:val="PKTpunkt"/>
        <w:keepNext/>
      </w:pPr>
      <w:r>
        <w:t>1)</w:t>
      </w:r>
      <w:r>
        <w:tab/>
      </w:r>
      <w:r w:rsidRPr="007A13E6">
        <w:t>w art. 15 w ust. 1 pkt 1 otrzymuje brzmienie:</w:t>
      </w:r>
    </w:p>
    <w:p w:rsidR="008B1175" w:rsidRPr="007A13E6" w:rsidRDefault="008B1175" w:rsidP="00094539">
      <w:pPr>
        <w:pStyle w:val="ZPKTzmpktartykuempunktem"/>
        <w:keepNext/>
      </w:pPr>
      <w:r>
        <w:t>„1)</w:t>
      </w:r>
      <w:r>
        <w:tab/>
      </w:r>
      <w:r w:rsidRPr="007A13E6">
        <w:t>paszport roślin wydany przez:</w:t>
      </w:r>
    </w:p>
    <w:p w:rsidR="008B1175" w:rsidRPr="007A13E6" w:rsidRDefault="008B1175" w:rsidP="00F04B1F">
      <w:pPr>
        <w:pStyle w:val="ZLITwPKTzmlitwpktartykuempunktem"/>
      </w:pPr>
      <w:r>
        <w:t>a)</w:t>
      </w:r>
      <w:r>
        <w:tab/>
      </w:r>
      <w:r w:rsidRPr="007A13E6">
        <w:t>wojewódzkiego inspektora albo</w:t>
      </w:r>
    </w:p>
    <w:p w:rsidR="008B1175" w:rsidRPr="007A13E6" w:rsidRDefault="008B1175" w:rsidP="00F04B1F">
      <w:pPr>
        <w:pStyle w:val="ZLITwPKTzmlitwpktartykuempunktem"/>
      </w:pPr>
      <w:r>
        <w:t>b)</w:t>
      </w:r>
      <w:r>
        <w:tab/>
      </w:r>
      <w:r w:rsidRPr="007A13E6">
        <w:t>właściwy organ innego państwa członkowskiego, albo</w:t>
      </w:r>
    </w:p>
    <w:p w:rsidR="008B1175" w:rsidRPr="007A13E6" w:rsidRDefault="008B1175" w:rsidP="00F04B1F">
      <w:pPr>
        <w:pStyle w:val="ZLITwPKTzmlitwpktartykuempunktem"/>
      </w:pPr>
      <w:r>
        <w:t>c)</w:t>
      </w:r>
      <w:r>
        <w:tab/>
      </w:r>
      <w:r w:rsidRPr="007A13E6">
        <w:t>podmiot upoważniony na podstawie art. 16 ust. 15, lub”;</w:t>
      </w:r>
    </w:p>
    <w:p w:rsidR="008B1175" w:rsidRPr="007A13E6" w:rsidRDefault="008B1175" w:rsidP="00094539">
      <w:pPr>
        <w:pStyle w:val="PKTpunkt"/>
        <w:keepNext/>
      </w:pPr>
      <w:r>
        <w:t>2)</w:t>
      </w:r>
      <w:r>
        <w:tab/>
      </w:r>
      <w:r w:rsidRPr="007A13E6">
        <w:t>w art. 16:</w:t>
      </w:r>
    </w:p>
    <w:p w:rsidR="008B1175" w:rsidRPr="007A13E6" w:rsidRDefault="008B1175" w:rsidP="00094539">
      <w:pPr>
        <w:pStyle w:val="LITlitera"/>
        <w:keepNext/>
      </w:pPr>
      <w:r>
        <w:t>a)</w:t>
      </w:r>
      <w:r>
        <w:tab/>
      </w:r>
      <w:r w:rsidRPr="007A13E6">
        <w:t>ust. 2 otrzymuje brzmienie:</w:t>
      </w:r>
    </w:p>
    <w:p w:rsidR="008B1175" w:rsidRPr="007A13E6" w:rsidRDefault="008B1175" w:rsidP="00666017">
      <w:pPr>
        <w:pStyle w:val="ZLITUSTzmustliter"/>
      </w:pPr>
      <w:r w:rsidRPr="007A13E6">
        <w:t>„2. Paszport roślin wydaje, na wniosek podmiotu wpisanego do rejestru przedsiębiorców, wojewódzki inspektor właściwy ze względu na miejsce prowadzenia uprawy, wytwarzania, składowania lub przechowywania roślin, produktów roślinnych lub przedmiotów lub miejsce zakończenia granicznej kontroli fitosanitarnej tych roślin, produktów roślinnych lub przedmiotów pochodzących z państwa trzeciego, z zastrzeżeniem ust. 15.”,</w:t>
      </w:r>
    </w:p>
    <w:p w:rsidR="008B1175" w:rsidRPr="007A13E6" w:rsidRDefault="008B1175" w:rsidP="00094539">
      <w:pPr>
        <w:pStyle w:val="LITlitera"/>
        <w:keepNext/>
      </w:pPr>
      <w:r>
        <w:t>b)</w:t>
      </w:r>
      <w:r>
        <w:tab/>
      </w:r>
      <w:r w:rsidRPr="007A13E6">
        <w:t>ust. 4 otrzymuje brzmienie:</w:t>
      </w:r>
    </w:p>
    <w:p w:rsidR="008B1175" w:rsidRPr="007A13E6" w:rsidRDefault="008B1175" w:rsidP="00666017">
      <w:pPr>
        <w:pStyle w:val="ZLITUSTzmustliter"/>
      </w:pPr>
      <w:r w:rsidRPr="007A13E6">
        <w:t xml:space="preserve">„4. Paszport roślin wydaje się dla roślin, produktów roślinnych lub przedmiotów, jeżeli zastosowana przez wojewódzkiego inspektora ocena organoleptyczna, badania makroskopowe, badania laboratoryjne lub kontrola dokumentów potwierdziły, że są one wolne </w:t>
      </w:r>
      <w:r>
        <w:t>od organizmów kwarantannowych i </w:t>
      </w:r>
      <w:r w:rsidRPr="007A13E6">
        <w:t>spełniają wymagania specjalne, wymagania określone w przepisach wydanych na podstawie art. 20 ust. 2 i 3 oraz w przepisach o nasiennictwie w zakresie wytwarzania i oceny oraz obrotu materiałem siewnym.”,</w:t>
      </w:r>
    </w:p>
    <w:p w:rsidR="008B1175" w:rsidRPr="007A13E6" w:rsidRDefault="008B1175" w:rsidP="00094539">
      <w:pPr>
        <w:pStyle w:val="LITlitera"/>
        <w:keepNext/>
      </w:pPr>
      <w:r>
        <w:t>c)</w:t>
      </w:r>
      <w:r>
        <w:tab/>
      </w:r>
      <w:r w:rsidRPr="007A13E6">
        <w:t>po ust. 9 dodaje się ust. 9a w brzmieniu:</w:t>
      </w:r>
    </w:p>
    <w:p w:rsidR="008B1175" w:rsidRPr="007A13E6" w:rsidRDefault="008B1175" w:rsidP="00666017">
      <w:pPr>
        <w:pStyle w:val="ZLITUSTzmustliter"/>
      </w:pPr>
      <w:r w:rsidRPr="007A13E6">
        <w:t>„9a. Informacje, jakie powinien zawierać paszport roślin, które powinny zostać umieszczone na etykiecie, mogą zostać umieszczone bezpośrednio na opakowaniu roślin, produktów roślinnych lub przedmiotów albo na etykiecie handlowej, towarzyszącej roślinom, produktom roślinnym lub przedmiotom, jeżeli taka forma paszportu została określona w przepisach wydanych na podstawie ust.</w:t>
      </w:r>
      <w:r>
        <w:t> </w:t>
      </w:r>
      <w:r w:rsidRPr="007A13E6">
        <w:t>13</w:t>
      </w:r>
      <w:r>
        <w:t>.</w:t>
      </w:r>
      <w:r w:rsidRPr="007A13E6">
        <w:t>”,</w:t>
      </w:r>
    </w:p>
    <w:p w:rsidR="008B1175" w:rsidRPr="007A13E6" w:rsidRDefault="008B1175" w:rsidP="006C6AC8">
      <w:pPr>
        <w:pStyle w:val="LITlitera"/>
      </w:pPr>
      <w:r>
        <w:t>d)</w:t>
      </w:r>
      <w:r>
        <w:tab/>
      </w:r>
      <w:r w:rsidRPr="007A13E6">
        <w:t>uchyla się ust.</w:t>
      </w:r>
      <w:r>
        <w:t xml:space="preserve"> </w:t>
      </w:r>
      <w:r w:rsidRPr="007A13E6">
        <w:t>11,</w:t>
      </w:r>
    </w:p>
    <w:p w:rsidR="008B1175" w:rsidRPr="007A13E6" w:rsidRDefault="008B1175" w:rsidP="00094539">
      <w:pPr>
        <w:pStyle w:val="LITlitera"/>
        <w:keepNext/>
      </w:pPr>
      <w:r>
        <w:t>e)</w:t>
      </w:r>
      <w:r>
        <w:tab/>
      </w:r>
      <w:r w:rsidRPr="007A13E6">
        <w:t>ust. 13 otrzymuje brzmienie:</w:t>
      </w:r>
    </w:p>
    <w:p w:rsidR="008B1175" w:rsidRPr="007A13E6" w:rsidRDefault="008B1175" w:rsidP="00666017">
      <w:pPr>
        <w:pStyle w:val="ZLITUSTzmustliter"/>
      </w:pPr>
      <w:r w:rsidRPr="007A13E6">
        <w:t>„13. Minister właściwy do spraw rolnictwa określi, w drodze rozporządzenia, minimalne wymagania dotyczące formy, wymiarów i materiału, z jakiego powinny być wykonane paszporty roślin</w:t>
      </w:r>
      <w:r>
        <w:t>,</w:t>
      </w:r>
      <w:r w:rsidRPr="007A13E6">
        <w:t xml:space="preserve"> oraz sposób ich wypełniania, uwzględniając </w:t>
      </w:r>
      <w:r>
        <w:t xml:space="preserve">zakres </w:t>
      </w:r>
      <w:r w:rsidRPr="007A13E6">
        <w:t>informacji, jakie powinny zawierać paszporty roślin, rodzaje roślin, produktów roślinnych lub przedmiotów, dla jakich wydaje się paszporty roślin</w:t>
      </w:r>
      <w:r>
        <w:t>,</w:t>
      </w:r>
      <w:r w:rsidRPr="007A13E6">
        <w:t xml:space="preserve"> oraz ujednolicenie wystawianych paszportów roślin.”,</w:t>
      </w:r>
    </w:p>
    <w:p w:rsidR="008B1175" w:rsidRPr="007A13E6" w:rsidRDefault="008B1175" w:rsidP="00094539">
      <w:pPr>
        <w:pStyle w:val="LITlitera"/>
        <w:keepNext/>
      </w:pPr>
      <w:r>
        <w:t>f)</w:t>
      </w:r>
      <w:r>
        <w:tab/>
      </w:r>
      <w:r w:rsidRPr="007A13E6">
        <w:t>ust. 15 otrzymuj</w:t>
      </w:r>
      <w:r w:rsidRPr="00C36637">
        <w:t>e</w:t>
      </w:r>
      <w:r w:rsidRPr="007A13E6">
        <w:t xml:space="preserve"> brzmienie:</w:t>
      </w:r>
    </w:p>
    <w:p w:rsidR="008B1175" w:rsidRPr="007A13E6" w:rsidRDefault="008B1175" w:rsidP="00666017">
      <w:pPr>
        <w:pStyle w:val="ZLITUSTzmustliter"/>
      </w:pPr>
      <w:r w:rsidRPr="007A13E6">
        <w:t>„15. Wojewódzki inspektor właściwy ze względu na miejsce prowadzenia uprawy, wytwarzania, składowania lub przechowywania roślin, produktów roślinnych lub przedmiotów przez podmiot wpisany do rejestru przedsiębiorców może upoważnić ten podmiot, w drodze decyzji, do wydawania w jego imieniu paszportów roślin dla tych roślin, produktów roślinnych lub przedmiotów.”,</w:t>
      </w:r>
    </w:p>
    <w:p w:rsidR="008B1175" w:rsidRPr="007A13E6" w:rsidRDefault="008B1175" w:rsidP="00094539">
      <w:pPr>
        <w:pStyle w:val="LITlitera"/>
        <w:keepNext/>
      </w:pPr>
      <w:r>
        <w:t>g)</w:t>
      </w:r>
      <w:r>
        <w:tab/>
        <w:t>po ust. 15 dodaje się ust. 15a–</w:t>
      </w:r>
      <w:r w:rsidRPr="007A13E6">
        <w:t>15f w brzmieniu:</w:t>
      </w:r>
    </w:p>
    <w:p w:rsidR="008B1175" w:rsidRPr="007A13E6" w:rsidRDefault="008B1175" w:rsidP="00094539">
      <w:pPr>
        <w:pStyle w:val="ZLITUSTzmustliter"/>
        <w:keepNext/>
      </w:pPr>
      <w:r w:rsidRPr="007A13E6">
        <w:t>„15a. Upoważnienie, o którym mowa w ust. 15, wydaje się na wniosek podmiotu, który:</w:t>
      </w:r>
    </w:p>
    <w:p w:rsidR="008B1175" w:rsidRPr="007A13E6" w:rsidRDefault="008B1175" w:rsidP="00666017">
      <w:pPr>
        <w:pStyle w:val="ZLITPKTzmpktliter"/>
      </w:pPr>
      <w:r>
        <w:t>1)</w:t>
      </w:r>
      <w:r>
        <w:tab/>
      </w:r>
      <w:r w:rsidRPr="007A13E6">
        <w:t>w dniu złożenia wniosku jest wpisany do rejestru przedsiębiorców od co najmniej 2 lat;</w:t>
      </w:r>
    </w:p>
    <w:p w:rsidR="008B1175" w:rsidRPr="007A13E6" w:rsidRDefault="008B1175" w:rsidP="00666017">
      <w:pPr>
        <w:pStyle w:val="ZLITPKTzmpktliter"/>
      </w:pPr>
      <w:r>
        <w:t>2)</w:t>
      </w:r>
      <w:r>
        <w:tab/>
      </w:r>
      <w:r w:rsidRPr="007A13E6">
        <w:t>daje rękojmię zgodnego z przepisami ustawy wydawania paszportów roślin;</w:t>
      </w:r>
    </w:p>
    <w:p w:rsidR="008B1175" w:rsidRPr="007A13E6" w:rsidRDefault="008B1175" w:rsidP="00666017">
      <w:pPr>
        <w:pStyle w:val="ZLITPKTzmpktliter"/>
      </w:pPr>
      <w:r>
        <w:t>3)</w:t>
      </w:r>
      <w:r>
        <w:tab/>
      </w:r>
      <w:r w:rsidRPr="007A13E6">
        <w:t>w okresie 2 lat przed dniem złożenia wniosku nie był karany za naruszenie przepisów o ochronie roślin lub przepisów o nasiennictwie.</w:t>
      </w:r>
    </w:p>
    <w:p w:rsidR="008B1175" w:rsidRPr="007A13E6" w:rsidRDefault="008B1175" w:rsidP="00094539">
      <w:pPr>
        <w:pStyle w:val="ZLITUSTzmustliter"/>
        <w:keepNext/>
        <w:widowControl w:val="0"/>
      </w:pPr>
      <w:r w:rsidRPr="007A13E6">
        <w:t>15b. Podmiot upoważniony do wydawania paszportów roślin, na podstawie ust. 15, jest obowiązany prowadzić dokumentację</w:t>
      </w:r>
      <w:r>
        <w:t xml:space="preserve"> </w:t>
      </w:r>
      <w:r w:rsidRPr="007A13E6">
        <w:t>dotyczącą wydanych paszportów roślin, w postaci papierowej lub elektronicznej, w sposób umożliwiający wskazanie:</w:t>
      </w:r>
    </w:p>
    <w:p w:rsidR="008B1175" w:rsidRPr="007A13E6" w:rsidRDefault="008B1175" w:rsidP="00666017">
      <w:pPr>
        <w:pStyle w:val="ZLITPKTzmpktliter"/>
      </w:pPr>
      <w:r>
        <w:t>1)</w:t>
      </w:r>
      <w:r>
        <w:tab/>
      </w:r>
      <w:r w:rsidRPr="007A13E6">
        <w:t>numerów partii roślin, produktów roślinnych lub przedmiotów, dla których zostały wydane paszporty roślin, lub numerów wydanych paszportów roślin;</w:t>
      </w:r>
    </w:p>
    <w:p w:rsidR="008B1175" w:rsidRPr="007A13E6" w:rsidRDefault="008B1175" w:rsidP="00666017">
      <w:pPr>
        <w:pStyle w:val="ZLITPKTzmpktliter"/>
      </w:pPr>
      <w:r>
        <w:t>2)</w:t>
      </w:r>
      <w:r>
        <w:tab/>
      </w:r>
      <w:r w:rsidRPr="007A13E6">
        <w:t>łacińskich nazw botanicznych roślin lub n</w:t>
      </w:r>
      <w:r>
        <w:t>azw produktów roślinnych wraz z </w:t>
      </w:r>
      <w:r w:rsidRPr="007A13E6">
        <w:t>łacińską nazwą botaniczną roślin, z których zostały one wytworzone, lub nazw przedmiotów, dla których zostały wydane paszporty roślin;</w:t>
      </w:r>
    </w:p>
    <w:p w:rsidR="008B1175" w:rsidRPr="007A13E6" w:rsidRDefault="008B1175" w:rsidP="00666017">
      <w:pPr>
        <w:pStyle w:val="ZLITPKTzmpktliter"/>
      </w:pPr>
      <w:r>
        <w:t>3)</w:t>
      </w:r>
      <w:r>
        <w:tab/>
      </w:r>
      <w:r w:rsidRPr="007A13E6">
        <w:t>ilości roślin, produktów roślinnych lub przedmiotów, dla których zostały wydane paszporty roślin.</w:t>
      </w:r>
    </w:p>
    <w:p w:rsidR="008B1175" w:rsidRPr="007A13E6" w:rsidRDefault="008B1175" w:rsidP="00666017">
      <w:pPr>
        <w:pStyle w:val="ZLITUSTzmustliter"/>
      </w:pPr>
      <w:r w:rsidRPr="007A13E6">
        <w:t>15c. Dokumentację, o której mowa w ust. 15b, przechowuje się przez okres 5</w:t>
      </w:r>
      <w:r>
        <w:t> </w:t>
      </w:r>
      <w:r w:rsidRPr="007A13E6">
        <w:t>lat, licząc od końca roku kalendarzowego, w którym została sporządzona.</w:t>
      </w:r>
    </w:p>
    <w:p w:rsidR="008B1175" w:rsidRPr="007A13E6" w:rsidRDefault="008B1175" w:rsidP="00094539">
      <w:pPr>
        <w:pStyle w:val="ZLITUSTzmustliter"/>
        <w:keepNext/>
      </w:pPr>
      <w:r w:rsidRPr="007A13E6">
        <w:t>15</w:t>
      </w:r>
      <w:r>
        <w:t>d</w:t>
      </w:r>
      <w:r w:rsidRPr="007A13E6">
        <w:t>.</w:t>
      </w:r>
      <w:r>
        <w:t xml:space="preserve"> </w:t>
      </w:r>
      <w:r w:rsidRPr="007A13E6">
        <w:t>Upoważnienie, o którym mowa w ust. 15, nie może być udzielone:</w:t>
      </w:r>
    </w:p>
    <w:p w:rsidR="008B1175" w:rsidRPr="007A13E6" w:rsidRDefault="008B1175" w:rsidP="00973EBA">
      <w:pPr>
        <w:pStyle w:val="ZLITPKTzmpktliter"/>
      </w:pPr>
      <w:r>
        <w:t>1)</w:t>
      </w:r>
      <w:r>
        <w:tab/>
      </w:r>
      <w:r w:rsidRPr="007A13E6">
        <w:t xml:space="preserve">do wydawania </w:t>
      </w:r>
      <w:r w:rsidRPr="00973EBA">
        <w:t>paszportów</w:t>
      </w:r>
      <w:r w:rsidRPr="007A13E6">
        <w:t xml:space="preserve"> zastępczych, o którym mowa w art. 17 ust. 1;</w:t>
      </w:r>
    </w:p>
    <w:p w:rsidR="008B1175" w:rsidRDefault="008B1175" w:rsidP="00973EBA">
      <w:pPr>
        <w:pStyle w:val="ZLITPKTzmpktliter"/>
      </w:pPr>
      <w:r>
        <w:t>2)</w:t>
      </w:r>
      <w:r>
        <w:tab/>
      </w:r>
      <w:r w:rsidRPr="007A13E6">
        <w:t xml:space="preserve">jeżeli </w:t>
      </w:r>
      <w:r w:rsidRPr="00973EBA">
        <w:t>rośliny</w:t>
      </w:r>
      <w:r w:rsidRPr="007A13E6">
        <w:t>, produkty roślinne lub przedmioty, dla których mają być wydawane paszporty roślin, stwarzają szczególne zagrożenie rozprzestrzenienia się organizmów kwarantannowych.</w:t>
      </w:r>
    </w:p>
    <w:p w:rsidR="008B1175" w:rsidRDefault="008B1175" w:rsidP="00094539">
      <w:pPr>
        <w:pStyle w:val="ZLITUSTzmustliter"/>
        <w:keepNext/>
      </w:pPr>
      <w:r w:rsidRPr="00A67127">
        <w:t>15</w:t>
      </w:r>
      <w:r>
        <w:t>e</w:t>
      </w:r>
      <w:r w:rsidRPr="00A67127">
        <w:t xml:space="preserve">. Wojewódzki </w:t>
      </w:r>
      <w:r w:rsidRPr="00973EBA">
        <w:t>inspektor</w:t>
      </w:r>
      <w:r w:rsidRPr="00A67127">
        <w:t xml:space="preserve"> odmawia, w drodze decyzji, wydania upoważ</w:t>
      </w:r>
      <w:r>
        <w:t>nienia, o którym mowa w ust. 15:</w:t>
      </w:r>
    </w:p>
    <w:p w:rsidR="008B1175" w:rsidRDefault="008B1175" w:rsidP="00D20384">
      <w:pPr>
        <w:pStyle w:val="ZLITPKTzmpktliter"/>
      </w:pPr>
      <w:r>
        <w:t>1)</w:t>
      </w:r>
      <w:r>
        <w:tab/>
        <w:t xml:space="preserve">jeżeli </w:t>
      </w:r>
      <w:r w:rsidRPr="00A67127">
        <w:t>podmiot nie spełnia wymagań określonych w ust. 15a</w:t>
      </w:r>
      <w:r>
        <w:t xml:space="preserve"> lub</w:t>
      </w:r>
    </w:p>
    <w:p w:rsidR="008B1175" w:rsidRPr="007A13E6" w:rsidRDefault="008B1175" w:rsidP="00D20384">
      <w:pPr>
        <w:pStyle w:val="ZLITPKTzmpktliter"/>
      </w:pPr>
      <w:r>
        <w:t>2)</w:t>
      </w:r>
      <w:r>
        <w:tab/>
      </w:r>
      <w:r w:rsidRPr="00A67127">
        <w:t>w przypadku</w:t>
      </w:r>
      <w:r>
        <w:t>,</w:t>
      </w:r>
      <w:r w:rsidRPr="00A67127">
        <w:t xml:space="preserve"> </w:t>
      </w:r>
      <w:r>
        <w:t>o którym mowa w ust. 15d pkt 2.</w:t>
      </w:r>
    </w:p>
    <w:p w:rsidR="008B1175" w:rsidRPr="007A13E6" w:rsidRDefault="008B1175" w:rsidP="00666017">
      <w:pPr>
        <w:pStyle w:val="ZLITUSTzmustliter"/>
      </w:pPr>
      <w:r w:rsidRPr="007A13E6">
        <w:t>15f. Minister właściwy do spraw rolnictwa określi, w drodze rozporządzenia, rośliny, produkty roślinne lub przedmioty, dla których paszporty roślin nie mogą być wydawane przez podmioty upoważnione do ich wydawania na podstawie ust.</w:t>
      </w:r>
      <w:r>
        <w:t> </w:t>
      </w:r>
      <w:r w:rsidRPr="007A13E6">
        <w:t>15, mając na uwadze ryzyko fitosanitarne, o którym mowa w ust. 15</w:t>
      </w:r>
      <w:r>
        <w:t>d</w:t>
      </w:r>
      <w:r w:rsidRPr="007A13E6">
        <w:t xml:space="preserve"> pkt 2.”,</w:t>
      </w:r>
    </w:p>
    <w:p w:rsidR="008B1175" w:rsidRPr="007A13E6" w:rsidRDefault="008B1175" w:rsidP="00094539">
      <w:pPr>
        <w:pStyle w:val="LITlitera"/>
        <w:keepNext/>
      </w:pPr>
      <w:r>
        <w:t>h)</w:t>
      </w:r>
      <w:r>
        <w:tab/>
      </w:r>
      <w:r w:rsidRPr="007A13E6">
        <w:t>w ust. 16:</w:t>
      </w:r>
    </w:p>
    <w:p w:rsidR="008B1175" w:rsidRPr="007A13E6" w:rsidRDefault="008B1175" w:rsidP="00094539">
      <w:pPr>
        <w:pStyle w:val="TIRtiret"/>
        <w:keepNext/>
      </w:pPr>
      <w:r>
        <w:t>–</w:t>
      </w:r>
      <w:r>
        <w:tab/>
      </w:r>
      <w:r w:rsidRPr="007A13E6">
        <w:t>pkt 2 otrzymuje brzmienie:</w:t>
      </w:r>
    </w:p>
    <w:p w:rsidR="008B1175" w:rsidRPr="007A13E6" w:rsidRDefault="008B1175" w:rsidP="00666017">
      <w:pPr>
        <w:pStyle w:val="ZTIRPKTzmpkttiret"/>
      </w:pPr>
      <w:r>
        <w:t>„2)</w:t>
      </w:r>
      <w:r>
        <w:tab/>
      </w:r>
      <w:r w:rsidRPr="007A13E6">
        <w:t>rośliny, produkty roślinne lub przedmioty, dla których paszporty roślin mogą być wydawane przez upoważniony podmiot.”,</w:t>
      </w:r>
    </w:p>
    <w:p w:rsidR="008B1175" w:rsidRPr="007A13E6" w:rsidRDefault="008B1175" w:rsidP="00666017">
      <w:pPr>
        <w:pStyle w:val="TIRtiret"/>
      </w:pPr>
      <w:r>
        <w:t>–</w:t>
      </w:r>
      <w:r>
        <w:tab/>
      </w:r>
      <w:r w:rsidRPr="007A13E6">
        <w:t>uchyla się pkt 3,</w:t>
      </w:r>
    </w:p>
    <w:p w:rsidR="008B1175" w:rsidRPr="007A13E6" w:rsidRDefault="008B1175" w:rsidP="00094539">
      <w:pPr>
        <w:pStyle w:val="LITlitera"/>
        <w:keepNext/>
      </w:pPr>
      <w:r>
        <w:t>i)</w:t>
      </w:r>
      <w:r>
        <w:tab/>
      </w:r>
      <w:r w:rsidRPr="007A13E6">
        <w:t>ust. 18 otrzymuje brzmienie:</w:t>
      </w:r>
    </w:p>
    <w:p w:rsidR="008B1175" w:rsidRPr="007A13E6" w:rsidRDefault="008B1175" w:rsidP="00094539">
      <w:pPr>
        <w:pStyle w:val="ZLITUSTzmustliter"/>
        <w:keepNext/>
      </w:pPr>
      <w:r w:rsidRPr="007A13E6">
        <w:t xml:space="preserve">„18. Upoważnienie, o którym mowa w ust. 15, może być w każdym czasie cofnięte, </w:t>
      </w:r>
      <w:r>
        <w:t xml:space="preserve">w drodze decyzji, </w:t>
      </w:r>
      <w:r w:rsidRPr="007A13E6">
        <w:t>jeżeli upoważniony podmiot:</w:t>
      </w:r>
    </w:p>
    <w:p w:rsidR="008B1175" w:rsidRPr="007A13E6" w:rsidRDefault="008B1175" w:rsidP="00666017">
      <w:pPr>
        <w:pStyle w:val="ZLITPKTzmpktliter"/>
      </w:pPr>
      <w:r>
        <w:t>1)</w:t>
      </w:r>
      <w:r>
        <w:tab/>
      </w:r>
      <w:r w:rsidRPr="007A13E6">
        <w:t>został wykreślony z rejestru przedsiębiorców;</w:t>
      </w:r>
    </w:p>
    <w:p w:rsidR="008B1175" w:rsidRPr="007A13E6" w:rsidRDefault="008B1175" w:rsidP="00666017">
      <w:pPr>
        <w:pStyle w:val="ZLITPKTzmpktliter"/>
      </w:pPr>
      <w:r>
        <w:t>2)</w:t>
      </w:r>
      <w:r>
        <w:tab/>
      </w:r>
      <w:r w:rsidRPr="007A13E6">
        <w:t>przestał spełniać wymagania określone w ust. 15a pkt 2, w szczegó</w:t>
      </w:r>
      <w:r>
        <w:t>lności w </w:t>
      </w:r>
      <w:r w:rsidRPr="007A13E6">
        <w:t>związku z wydawaniem paszportów r</w:t>
      </w:r>
      <w:r>
        <w:t>oślin z naruszeniem przepisów o </w:t>
      </w:r>
      <w:r w:rsidRPr="007A13E6">
        <w:t>ochronie roślin;</w:t>
      </w:r>
    </w:p>
    <w:p w:rsidR="008B1175" w:rsidRDefault="008B1175" w:rsidP="00666017">
      <w:pPr>
        <w:pStyle w:val="ZLITPKTzmpktliter"/>
      </w:pPr>
      <w:r>
        <w:t>3)</w:t>
      </w:r>
      <w:r>
        <w:tab/>
      </w:r>
      <w:r w:rsidRPr="007A13E6">
        <w:t>został ukarany za naruszenie przepisów o ochronie roślin lub przepisów o</w:t>
      </w:r>
      <w:r>
        <w:t> </w:t>
      </w:r>
      <w:r w:rsidRPr="007A13E6">
        <w:t>nasiennictwie.</w:t>
      </w:r>
      <w:r w:rsidRPr="00696DD9">
        <w:t>”</w:t>
      </w:r>
      <w:r>
        <w:t>,</w:t>
      </w:r>
    </w:p>
    <w:p w:rsidR="008B1175" w:rsidRDefault="008B1175" w:rsidP="00094539">
      <w:pPr>
        <w:pStyle w:val="LITlitera"/>
        <w:keepNext/>
      </w:pPr>
      <w:r>
        <w:t>j)</w:t>
      </w:r>
      <w:r>
        <w:tab/>
        <w:t>po ust. 18 dodaje się ust. 18a i 18b w brzmieniu:</w:t>
      </w:r>
    </w:p>
    <w:p w:rsidR="008B1175" w:rsidRDefault="008B1175" w:rsidP="00A36066">
      <w:pPr>
        <w:pStyle w:val="ZLITUSTzmustliter"/>
      </w:pPr>
      <w:r w:rsidRPr="007A13E6">
        <w:t>„</w:t>
      </w:r>
      <w:r>
        <w:t xml:space="preserve">18a. </w:t>
      </w:r>
      <w:r w:rsidRPr="00696DD9">
        <w:t xml:space="preserve">Upoważnienie, o którym mowa w ust. 15, może być </w:t>
      </w:r>
      <w:r>
        <w:t xml:space="preserve">również </w:t>
      </w:r>
      <w:r w:rsidRPr="00696DD9">
        <w:t>w każdym c</w:t>
      </w:r>
      <w:r>
        <w:t>zasie cofnięte</w:t>
      </w:r>
      <w:r w:rsidRPr="00696DD9">
        <w:t xml:space="preserve"> lub określony w tym upoważnieniu zakres roślin, produktów roślinnych lub przedmiotów, dla których paszporty roślin mogą być wyda</w:t>
      </w:r>
      <w:r>
        <w:t>wa</w:t>
      </w:r>
      <w:r w:rsidRPr="00696DD9">
        <w:t>ne przez upoważniony podmiot, może być w każdym czasie zmieniony, jeżeli te rośliny, produkty roślinne lub przedmioty zostały objęte przepisam</w:t>
      </w:r>
      <w:r>
        <w:t>i wydanymi na podstawie ust. 15f.</w:t>
      </w:r>
    </w:p>
    <w:p w:rsidR="008B1175" w:rsidRDefault="008B1175" w:rsidP="00A36066">
      <w:pPr>
        <w:pStyle w:val="ZLITUSTzmustliter"/>
      </w:pPr>
      <w:r>
        <w:t>18b</w:t>
      </w:r>
      <w:r w:rsidRPr="00696DD9">
        <w:t xml:space="preserve">. Podmiot, któremu na podstawie ust. 18 cofnięto upoważnienie, o którym mowa w ust. 15, może ponownie ubiegać się o </w:t>
      </w:r>
      <w:r>
        <w:t xml:space="preserve">jego </w:t>
      </w:r>
      <w:r w:rsidRPr="00696DD9">
        <w:t>udzielenie po upływie 2 lat od dnia cofnięcia tego upoważnienia.</w:t>
      </w:r>
      <w:r>
        <w:t>”,</w:t>
      </w:r>
    </w:p>
    <w:p w:rsidR="008B1175" w:rsidRPr="007A13E6" w:rsidRDefault="008B1175">
      <w:pPr>
        <w:pStyle w:val="LITlitera"/>
      </w:pPr>
      <w:r>
        <w:t>k)</w:t>
      </w:r>
      <w:r>
        <w:tab/>
      </w:r>
      <w:r w:rsidRPr="007A13E6">
        <w:t>uchyla się ust. 19 i 20,</w:t>
      </w:r>
    </w:p>
    <w:p w:rsidR="008B1175" w:rsidRPr="007A13E6" w:rsidRDefault="008B1175" w:rsidP="00094539">
      <w:pPr>
        <w:pStyle w:val="LITlitera"/>
        <w:keepNext/>
      </w:pPr>
      <w:r>
        <w:t>l)</w:t>
      </w:r>
      <w:r>
        <w:tab/>
      </w:r>
      <w:r w:rsidRPr="007A13E6">
        <w:t>ust. 21 otrzymuje brzmienie:</w:t>
      </w:r>
    </w:p>
    <w:p w:rsidR="008B1175" w:rsidRDefault="008B1175" w:rsidP="00666017">
      <w:pPr>
        <w:pStyle w:val="ZLITUSTzmustliter"/>
      </w:pPr>
      <w:r w:rsidRPr="007A13E6">
        <w:t>„21.</w:t>
      </w:r>
      <w:r>
        <w:t xml:space="preserve"> </w:t>
      </w:r>
      <w:r w:rsidRPr="007A13E6">
        <w:t>Ostateczny nabywca roślin, produktów roślinnych lub przedmiotów, o</w:t>
      </w:r>
      <w:r>
        <w:t> </w:t>
      </w:r>
      <w:r w:rsidRPr="007A13E6">
        <w:t>których mowa w ust. 1, zajmujący się zawodowo lub zarobkowo uprawą roślin lub wytwarzaniem produktów roślinnych lub przedmiotów, przechowuje przez rok od dnia nabycia tych roślin, produktów roślinnych lub przedmiotów paszporty roślin, w które były one zaopatrzone.”;</w:t>
      </w:r>
    </w:p>
    <w:p w:rsidR="008B1175" w:rsidRPr="007A13E6" w:rsidRDefault="008B1175" w:rsidP="00094539">
      <w:pPr>
        <w:pStyle w:val="PKTpunkt"/>
        <w:keepNext/>
      </w:pPr>
      <w:r>
        <w:t>3)</w:t>
      </w:r>
      <w:r>
        <w:tab/>
      </w:r>
      <w:r w:rsidRPr="007A13E6">
        <w:t xml:space="preserve">w art. 21: </w:t>
      </w:r>
    </w:p>
    <w:p w:rsidR="008B1175" w:rsidRPr="007A13E6" w:rsidRDefault="008B1175" w:rsidP="00094539">
      <w:pPr>
        <w:pStyle w:val="LITlitera"/>
        <w:keepNext/>
      </w:pPr>
      <w:r>
        <w:t>a)</w:t>
      </w:r>
      <w:r>
        <w:tab/>
      </w:r>
      <w:r w:rsidRPr="007A13E6">
        <w:t>ust. 1</w:t>
      </w:r>
      <w:r>
        <w:t xml:space="preserve"> i 1a otrzymują</w:t>
      </w:r>
      <w:r w:rsidRPr="007A13E6">
        <w:t xml:space="preserve"> brzmienie:</w:t>
      </w:r>
    </w:p>
    <w:p w:rsidR="008B1175" w:rsidRDefault="008B1175" w:rsidP="00666017">
      <w:pPr>
        <w:pStyle w:val="ZLITUSTzmustliter"/>
      </w:pPr>
      <w:r w:rsidRPr="007A13E6">
        <w:t>„1. Wprowadzanie bezpośrednio z państw trzecich na terytorium Rzeczypospolitej Polskiej roślin, produktów roślinnych lub przedmiotów, które przed wprowadzeniem na terytorium Rzeczypospolitej Polskiej powinny zostać poddane granicznej kontroli fitosanitarnej, na podstawie art. 22 ust. 1 pkt 1, jest dozwolone przez wyznaczone punkty wwozu, którymi są: lotnisko w przypadku transportu powietrznego, port w przypadku transportu morskiego lub rzecznego, stacja w przypadku transportu kolejowego oraz urząd celny, na obszarze właściwości którego następuje przekroczenie śródlądowej granicy Rzeczypospolitej Polskiej, w przypadku innego rodzaju transportu.</w:t>
      </w:r>
    </w:p>
    <w:p w:rsidR="008B1175" w:rsidRPr="007A13E6" w:rsidRDefault="008B1175" w:rsidP="00765F14">
      <w:pPr>
        <w:pStyle w:val="ZLITUSTzmustliter"/>
      </w:pPr>
      <w:r>
        <w:t xml:space="preserve">1a. </w:t>
      </w:r>
      <w:r w:rsidRPr="00765F14">
        <w:t>Przepisu ust. 1 nie stosuje się do opakowań drewnianych, w których przewożone są towary inne niż rośliny, produkty roślinne lub przedmioty, które przed wprowadzeniem na terytorium Rzeczypospolitej Polskiej powinny zostać poddane granicznej kontroli fitosanitarnej, na podstawie art. 22 ust. 1 pkt 1, oraz do drewna używanego do unieruchamiania lu</w:t>
      </w:r>
      <w:r>
        <w:t>b zabezpieczenia tych towarów.”</w:t>
      </w:r>
      <w:r w:rsidRPr="007A13E6">
        <w:t>,</w:t>
      </w:r>
    </w:p>
    <w:p w:rsidR="008B1175" w:rsidRPr="007A13E6" w:rsidRDefault="008B1175" w:rsidP="00094539">
      <w:pPr>
        <w:pStyle w:val="LITlitera"/>
        <w:keepNext/>
      </w:pPr>
      <w:r>
        <w:t>b)</w:t>
      </w:r>
      <w:r>
        <w:tab/>
      </w:r>
      <w:r w:rsidRPr="007A13E6">
        <w:t>po ust. 1a dodaje się ust. 1b i 1c w brzmieniu:</w:t>
      </w:r>
    </w:p>
    <w:p w:rsidR="008B1175" w:rsidRPr="007A13E6" w:rsidRDefault="008B1175" w:rsidP="00666017">
      <w:pPr>
        <w:pStyle w:val="ZLITUSTzmustliter"/>
      </w:pPr>
      <w:r w:rsidRPr="007A13E6">
        <w:t>„1b. Organ celny, z zastrzeżeniem ust. 1a, nie może nadać roślinom, produktom roślinnym lub przedmiotom, które przed wprowadzeniem na terytorium Rzeczypospolitej Polskiej powinny zostać poddane granicznej kontroli fitosanitarnej, na podstawie art. 22 ust. 1 pkt 1, procedury celnej umożliwiającej ich wprowadzenie na terytorium Rzeczypospolitej Polskiej, jeżeli te rośliny, produkty roślinne lub przedmioty, w przypadku ich wprowadzania na terytorium Rzeczypospolitej Polskiej bezpośrednio z państw trzecich, nie są wprowadzane przez wyznaczone punkty wwozu.</w:t>
      </w:r>
    </w:p>
    <w:p w:rsidR="008B1175" w:rsidRPr="00126E25" w:rsidRDefault="008B1175" w:rsidP="00666017">
      <w:pPr>
        <w:pStyle w:val="ZLITUSTzmustliter"/>
      </w:pPr>
      <w:r w:rsidRPr="00126E25">
        <w:t>1c. Minister właściwy do spraw rolnictwa udostępnia na stronie internetowej administrowanej przez obsługujący go urząd aktualny wykaz roślin, produktów roślinnych lub przedmiotów, które podlegają granicznej kontroli fitosanitarnej</w:t>
      </w:r>
      <w:r>
        <w:t>,</w:t>
      </w:r>
      <w:r w:rsidRPr="00126E25">
        <w:t xml:space="preserve"> oraz aktualny wykaz roślin, produktów roślinnych lub przedmiotów, których wprowadzanie na terytorium Rzeczypospolitej Polskiej lub do określonych stref chronionych jest zabronione, zgodnie z przepisami art. 20 ust. 1 pkt 3 i 5, wraz z</w:t>
      </w:r>
      <w:r>
        <w:t> </w:t>
      </w:r>
      <w:r w:rsidRPr="00126E25">
        <w:t>odpowiadającą im klasyfikacją towarów według kodów taryfy celnej.”;</w:t>
      </w:r>
    </w:p>
    <w:p w:rsidR="008B1175" w:rsidRPr="007A13E6" w:rsidRDefault="008B1175" w:rsidP="00094539">
      <w:pPr>
        <w:pStyle w:val="PKTpunkt"/>
        <w:keepNext/>
      </w:pPr>
      <w:r>
        <w:t>4)</w:t>
      </w:r>
      <w:r>
        <w:tab/>
      </w:r>
      <w:r w:rsidRPr="007A13E6">
        <w:t>w art. 23:</w:t>
      </w:r>
    </w:p>
    <w:p w:rsidR="008B1175" w:rsidRPr="007A13E6" w:rsidRDefault="008B1175" w:rsidP="00094539">
      <w:pPr>
        <w:pStyle w:val="LITlitera"/>
        <w:keepNext/>
      </w:pPr>
      <w:r>
        <w:t>a)</w:t>
      </w:r>
      <w:r>
        <w:tab/>
      </w:r>
      <w:r w:rsidRPr="007A13E6">
        <w:t>ust. 3 otrzymuje brzmienie:</w:t>
      </w:r>
    </w:p>
    <w:p w:rsidR="008B1175" w:rsidRPr="007A13E6" w:rsidRDefault="008B1175" w:rsidP="00666017">
      <w:pPr>
        <w:pStyle w:val="ZLITUSTzmustliter"/>
      </w:pPr>
      <w:r w:rsidRPr="007A13E6">
        <w:t>„3. Organy celne współpracują z organami przeprowadzającymi graniczną kontrolę fitosanitarną w zakresie tej kontroli, w szczególności informują wojewódzkiego inspektora właściwego dla punktu wwozu albo ze względu na miejsce wprowadzania roślin, produktów roślinnych lub przedmiotów podlegających granicznej kontroli fitosanitarnej o wprowadzeniu lub zamiarze ich wprowadzenia na terytorium Rzeczypospolitej Polskiej.”,</w:t>
      </w:r>
    </w:p>
    <w:p w:rsidR="008B1175" w:rsidRPr="007A13E6" w:rsidRDefault="008B1175" w:rsidP="00094539">
      <w:pPr>
        <w:pStyle w:val="LITlitera"/>
        <w:keepNext/>
      </w:pPr>
      <w:r>
        <w:t>b)</w:t>
      </w:r>
      <w:r>
        <w:tab/>
      </w:r>
      <w:r w:rsidRPr="007A13E6">
        <w:t>po ust. 3 dodaje się ust. 3a i 3b w brzmieniu:</w:t>
      </w:r>
    </w:p>
    <w:p w:rsidR="008B1175" w:rsidRPr="007A13E6" w:rsidRDefault="008B1175" w:rsidP="00666017">
      <w:pPr>
        <w:pStyle w:val="ZLITUSTzmustliter"/>
      </w:pPr>
      <w:r w:rsidRPr="007A13E6">
        <w:t>„3a. Niezwłocznie po otrzymaniu informacji, o której mowa w ust. 3, dotyczącej wprowadzania roślin, produktów roślinnych lub przedmiotów, o których</w:t>
      </w:r>
      <w:r>
        <w:t xml:space="preserve"> </w:t>
      </w:r>
      <w:r w:rsidRPr="007A13E6">
        <w:t xml:space="preserve">mowa w art. 22 ust. 1 pkt 2 i 3, przez przejście graniczne niebędące punktem wwozu, wojewódzki inspektor właściwy ze względu na miejsce ich wprowadzania na terytorium Rzeczypospolitej Polskiej przeprowadza graniczną kontrolę fitosanitarną. Przepisy art. 25 ust. 2, art. 26 ust. 1 i 2 oraz art. 27 ust. 3, </w:t>
      </w:r>
      <w:r>
        <w:t xml:space="preserve">ust. </w:t>
      </w:r>
      <w:r w:rsidRPr="007A13E6">
        <w:t>4 pkt 1 i</w:t>
      </w:r>
      <w:r>
        <w:t> </w:t>
      </w:r>
      <w:r w:rsidRPr="007A13E6">
        <w:t>ust.</w:t>
      </w:r>
      <w:r>
        <w:t> </w:t>
      </w:r>
      <w:r w:rsidRPr="007A13E6">
        <w:t xml:space="preserve">6 stosuje się odpowiednio. </w:t>
      </w:r>
    </w:p>
    <w:p w:rsidR="008B1175" w:rsidRPr="007A13E6" w:rsidRDefault="008B1175" w:rsidP="00666017">
      <w:pPr>
        <w:pStyle w:val="ZLITUSTzmustliter"/>
      </w:pPr>
      <w:r w:rsidRPr="007A13E6">
        <w:t>3b. W przypadku przeprowadzania granicznej kontroli fitosanitarnej w</w:t>
      </w:r>
      <w:r>
        <w:t> </w:t>
      </w:r>
      <w:r w:rsidRPr="007A13E6">
        <w:t>portach morskich, wojewódzki inspektor informuje naczelnika urzędu celnego właściwego dla portu morskiego o terminie, w tym o godzinie, i miejscu planowanej kontroli. Wojewódzki inspektor przeprowadza graniczną kontrolę fitosanitarną w portach morskich</w:t>
      </w:r>
      <w:r>
        <w:t xml:space="preserve"> </w:t>
      </w:r>
      <w:r w:rsidRPr="007A13E6">
        <w:t>w sposób pozwalający na zachowanie terminów, o których mowa w art. 20a ust. 2</w:t>
      </w:r>
      <w:r>
        <w:t>–</w:t>
      </w:r>
      <w:r w:rsidRPr="007A13E6">
        <w:t>5 ustawy z dnia 27 sierpnia 2009 r. o Służbie Cel</w:t>
      </w:r>
      <w:r>
        <w:t xml:space="preserve">nej (Dz. U. z 2013 r. poz. 1404 oraz z 2014 r. poz. 486 i </w:t>
      </w:r>
      <w:r w:rsidRPr="007A13E6">
        <w:t>…).”;</w:t>
      </w:r>
    </w:p>
    <w:p w:rsidR="008B1175" w:rsidRPr="007A13E6" w:rsidRDefault="008B1175" w:rsidP="00094539">
      <w:pPr>
        <w:pStyle w:val="PKTpunkt"/>
        <w:keepNext/>
      </w:pPr>
      <w:r>
        <w:t>5)</w:t>
      </w:r>
      <w:r>
        <w:tab/>
      </w:r>
      <w:r w:rsidRPr="007A13E6">
        <w:t>w art. 24 ust. 2 otrzymuje brzmienie:</w:t>
      </w:r>
    </w:p>
    <w:p w:rsidR="008B1175" w:rsidRPr="007A13E6" w:rsidRDefault="008B1175" w:rsidP="00094539">
      <w:pPr>
        <w:pStyle w:val="ZUSTzmustartykuempunktem"/>
        <w:keepNext/>
      </w:pPr>
      <w:r w:rsidRPr="007A13E6">
        <w:t>„2. Graniczną kontrolę fitosanitarną przeprowadza się:</w:t>
      </w:r>
    </w:p>
    <w:p w:rsidR="008B1175" w:rsidRPr="007A13E6" w:rsidRDefault="008B1175" w:rsidP="00666017">
      <w:pPr>
        <w:pStyle w:val="ZPKTzmpktartykuempunktem"/>
      </w:pPr>
      <w:r>
        <w:t>1)</w:t>
      </w:r>
      <w:r>
        <w:tab/>
      </w:r>
      <w:r w:rsidRPr="007A13E6">
        <w:t>w punkcie wwozu, z zastrzeżeniem ust. 3, 4, 6 i 9</w:t>
      </w:r>
      <w:r>
        <w:t>,</w:t>
      </w:r>
      <w:r w:rsidRPr="007A13E6">
        <w:t xml:space="preserve"> albo</w:t>
      </w:r>
    </w:p>
    <w:p w:rsidR="008B1175" w:rsidRPr="007A13E6" w:rsidRDefault="008B1175" w:rsidP="00094539">
      <w:pPr>
        <w:pStyle w:val="ZPKTzmpktartykuempunktem"/>
        <w:keepNext/>
      </w:pPr>
      <w:r>
        <w:t>2)</w:t>
      </w:r>
      <w:r>
        <w:tab/>
      </w:r>
      <w:r w:rsidRPr="007A13E6">
        <w:t>w miejscu wprowadzania na terytorium Rzeczypospolitej Polskiej roślin, produktów roślinnych lub przedmiot</w:t>
      </w:r>
      <w:r>
        <w:t>ów, niebędącym punktem wwozu, w </w:t>
      </w:r>
      <w:r w:rsidRPr="007A13E6">
        <w:t>przypadku:</w:t>
      </w:r>
    </w:p>
    <w:p w:rsidR="008B1175" w:rsidRPr="007A13E6" w:rsidRDefault="008B1175" w:rsidP="00666017">
      <w:pPr>
        <w:pStyle w:val="ZLITwPKTzmlitwpktartykuempunktem"/>
      </w:pPr>
      <w:r>
        <w:t>a)</w:t>
      </w:r>
      <w:r>
        <w:tab/>
      </w:r>
      <w:r w:rsidRPr="007A13E6">
        <w:t>opakowań drewnianych, w których przewożone są towary inne niż rośliny, produkty roślinne lub przedmioty</w:t>
      </w:r>
      <w:r>
        <w:t>,</w:t>
      </w:r>
      <w:r w:rsidRPr="007A13E6">
        <w:t xml:space="preserve"> </w:t>
      </w:r>
      <w:r w:rsidRPr="00765F14">
        <w:t xml:space="preserve">które przed wprowadzeniem na terytorium Rzeczypospolitej Polskiej powinny zostać poddane granicznej kontroli fitosanitarnej, na podstawie art. 22 ust. 1 pkt 1, </w:t>
      </w:r>
      <w:r w:rsidRPr="007A13E6">
        <w:t>lub drewna używanego do unieruchamiania lub zabezpieczenia tych towarów lub</w:t>
      </w:r>
    </w:p>
    <w:p w:rsidR="008B1175" w:rsidRPr="007A13E6" w:rsidRDefault="008B1175" w:rsidP="00666017">
      <w:pPr>
        <w:pStyle w:val="ZLITwPKTzmlitwpktartykuempunktem"/>
      </w:pPr>
      <w:r>
        <w:t>b)</w:t>
      </w:r>
      <w:r>
        <w:tab/>
      </w:r>
      <w:r w:rsidRPr="007A13E6">
        <w:t>gdy zaistniały przesłanki, o których mowa w art. 22 ust. 1 pkt 2 i 3.”;</w:t>
      </w:r>
    </w:p>
    <w:p w:rsidR="008B1175" w:rsidRPr="007A13E6" w:rsidRDefault="008B1175" w:rsidP="00094539">
      <w:pPr>
        <w:pStyle w:val="PKTpunkt"/>
        <w:keepNext/>
      </w:pPr>
      <w:r>
        <w:t>6)</w:t>
      </w:r>
      <w:r>
        <w:tab/>
      </w:r>
      <w:r w:rsidRPr="007A13E6">
        <w:t>w art. 79 pkt 5 otrzymuje brzmienie:</w:t>
      </w:r>
    </w:p>
    <w:p w:rsidR="008B1175" w:rsidRPr="007A13E6" w:rsidRDefault="008B1175" w:rsidP="00666017">
      <w:pPr>
        <w:pStyle w:val="ZPKTzmpktartykuempunktem"/>
      </w:pPr>
      <w:r w:rsidRPr="007A13E6">
        <w:t xml:space="preserve">„5) </w:t>
      </w:r>
      <w:r w:rsidRPr="007A13E6">
        <w:tab/>
        <w:t>wydawanie świadectw fitosanitarnych, paszportów roślin i zaświadczeń oraz nadzór nad podmiotami upoważnionymi do wydawania paszportów roślin, w</w:t>
      </w:r>
      <w:r>
        <w:t> </w:t>
      </w:r>
      <w:r w:rsidRPr="007A13E6">
        <w:t>szczególności w zakresie prawidłowości ich wydawania;</w:t>
      </w:r>
      <w:r>
        <w:t>”.</w:t>
      </w:r>
    </w:p>
    <w:p w:rsidR="008B1175" w:rsidRPr="007A13E6" w:rsidRDefault="008B1175" w:rsidP="00094539">
      <w:pPr>
        <w:pStyle w:val="ARTartustawynprozporzdzenia"/>
        <w:keepNext/>
      </w:pPr>
      <w:r w:rsidRPr="00094539">
        <w:rPr>
          <w:rStyle w:val="Ppogrubienie"/>
          <w:rFonts w:cs="Arial"/>
        </w:rPr>
        <w:t>Art. 19.</w:t>
      </w:r>
      <w:r w:rsidRPr="007A13E6">
        <w:t xml:space="preserve"> W ustawie z dnia 19 grudnia 2003 r. o organizacji rynków owoców i warzyw, rynku chmielu, rynku suszu paszowego oraz rynków lnu i konopi uprawianych na włókno (Dz. U. z 2011 r. Nr 145, poz. 868 oraz z 2012 r. poz. 243 i 1258) wprowadza się następujące zmiany:</w:t>
      </w:r>
    </w:p>
    <w:p w:rsidR="008B1175" w:rsidRPr="007A13E6" w:rsidRDefault="008B1175" w:rsidP="00094539">
      <w:pPr>
        <w:pStyle w:val="PKTpunkt"/>
        <w:keepNext/>
      </w:pPr>
      <w:r>
        <w:t>1)</w:t>
      </w:r>
      <w:r>
        <w:tab/>
      </w:r>
      <w:r w:rsidRPr="007A13E6">
        <w:t>w art. 4 w ust. 2 pkt 1 otrzymuje brzmienie:</w:t>
      </w:r>
    </w:p>
    <w:p w:rsidR="008B1175" w:rsidRPr="007A13E6" w:rsidRDefault="008B1175" w:rsidP="00F04B1F">
      <w:pPr>
        <w:pStyle w:val="ZPKTzmpktartykuempunktem"/>
      </w:pPr>
      <w:r w:rsidRPr="007A13E6">
        <w:t xml:space="preserve">„1) </w:t>
      </w:r>
      <w:r w:rsidRPr="007A13E6">
        <w:tab/>
        <w:t>informację o numerze wnioskodawcy w Krajowym Rejestrze Sądowym;”;</w:t>
      </w:r>
    </w:p>
    <w:p w:rsidR="008B1175" w:rsidRPr="007A13E6" w:rsidRDefault="008B1175" w:rsidP="00094539">
      <w:pPr>
        <w:pStyle w:val="PKTpunkt"/>
        <w:keepNext/>
      </w:pPr>
      <w:r>
        <w:t>2)</w:t>
      </w:r>
      <w:r>
        <w:tab/>
      </w:r>
      <w:r w:rsidRPr="007A13E6">
        <w:t>w art. 5 w ust. 3 pkt 3 otrzymuje brzmienie:</w:t>
      </w:r>
    </w:p>
    <w:p w:rsidR="008B1175" w:rsidRPr="007A13E6" w:rsidRDefault="008B1175" w:rsidP="006C6AC8">
      <w:pPr>
        <w:pStyle w:val="ZPKTzmpktartykuempunktem"/>
      </w:pPr>
      <w:r w:rsidRPr="007A13E6">
        <w:t xml:space="preserve">„3) </w:t>
      </w:r>
      <w:r w:rsidRPr="007A13E6">
        <w:tab/>
        <w:t>informację o numerze wnioskodawcy w Krajowym Rejestrze Sądowym.”;</w:t>
      </w:r>
    </w:p>
    <w:p w:rsidR="008B1175" w:rsidRPr="007A13E6" w:rsidRDefault="008B1175" w:rsidP="00094539">
      <w:pPr>
        <w:pStyle w:val="PKTpunkt"/>
        <w:keepNext/>
      </w:pPr>
      <w:r>
        <w:t>3)</w:t>
      </w:r>
      <w:r>
        <w:tab/>
      </w:r>
      <w:r w:rsidRPr="007A13E6">
        <w:t>w art. 6 w ust. 2 pkt 4 otrzymuje brzmienie:</w:t>
      </w:r>
    </w:p>
    <w:p w:rsidR="008B1175" w:rsidRPr="007A13E6" w:rsidRDefault="008B1175" w:rsidP="006C6AC8">
      <w:pPr>
        <w:pStyle w:val="ZPKTzmpktartykuempunktem"/>
      </w:pPr>
      <w:r w:rsidRPr="007A13E6">
        <w:t xml:space="preserve">„4) </w:t>
      </w:r>
      <w:r w:rsidRPr="007A13E6">
        <w:tab/>
        <w:t>informację o numerze wnioskodawcy w Krajowym Rejestrze Sądowym.”;</w:t>
      </w:r>
    </w:p>
    <w:p w:rsidR="008B1175" w:rsidRPr="007A13E6" w:rsidRDefault="008B1175" w:rsidP="00094539">
      <w:pPr>
        <w:pStyle w:val="PKTpunkt"/>
        <w:keepNext/>
      </w:pPr>
      <w:r>
        <w:t>4)</w:t>
      </w:r>
      <w:r>
        <w:tab/>
      </w:r>
      <w:r w:rsidRPr="007A13E6">
        <w:t>w art. 9 w ust. 6 pkt 1 otrzymuje brzmienie:</w:t>
      </w:r>
    </w:p>
    <w:p w:rsidR="008B1175" w:rsidRPr="007A13E6" w:rsidRDefault="008B1175" w:rsidP="006C6AC8">
      <w:pPr>
        <w:pStyle w:val="ZPKTzmpktartykuempunktem"/>
      </w:pPr>
      <w:r w:rsidRPr="007A13E6">
        <w:t>„1) informację o numerze wnioskodawcy w Krajowym Rejestrze Sądowym;”;</w:t>
      </w:r>
    </w:p>
    <w:p w:rsidR="008B1175" w:rsidRPr="007A13E6" w:rsidRDefault="008B1175" w:rsidP="00094539">
      <w:pPr>
        <w:pStyle w:val="PKTpunkt"/>
        <w:keepNext/>
      </w:pPr>
      <w:r>
        <w:t>5)</w:t>
      </w:r>
      <w:r>
        <w:tab/>
      </w:r>
      <w:r w:rsidRPr="007A13E6">
        <w:t>w art. 12 w ust. 3 pkt 1 otrzymuje brzmienie:</w:t>
      </w:r>
    </w:p>
    <w:p w:rsidR="008B1175" w:rsidRPr="007A13E6" w:rsidRDefault="008B1175" w:rsidP="006C6AC8">
      <w:pPr>
        <w:pStyle w:val="ZPKTzmpktartykuempunktem"/>
      </w:pPr>
      <w:r w:rsidRPr="007A13E6">
        <w:t xml:space="preserve">„1) </w:t>
      </w:r>
      <w:r w:rsidRPr="007A13E6">
        <w:tab/>
        <w:t>dokumenty wskazujące organy i osoby uprawnione do reprezentowania wnioskodawcy;”;</w:t>
      </w:r>
    </w:p>
    <w:p w:rsidR="008B1175" w:rsidRPr="007A13E6" w:rsidRDefault="008B1175" w:rsidP="00094539">
      <w:pPr>
        <w:pStyle w:val="PKTpunkt"/>
        <w:keepNext/>
      </w:pPr>
      <w:r>
        <w:t>6)</w:t>
      </w:r>
      <w:r>
        <w:tab/>
      </w:r>
      <w:r w:rsidRPr="007A13E6">
        <w:t>w art. 17 ust. 3 otrzymuje brzmienie:</w:t>
      </w:r>
    </w:p>
    <w:p w:rsidR="008B1175" w:rsidRDefault="008B1175" w:rsidP="000D572C">
      <w:pPr>
        <w:pStyle w:val="ZUSTzmustartykuempunktem"/>
      </w:pPr>
      <w:r w:rsidRPr="007A13E6">
        <w:t>„3.</w:t>
      </w:r>
      <w:r>
        <w:t xml:space="preserve"> </w:t>
      </w:r>
      <w:r w:rsidRPr="007A13E6">
        <w:t>Handlowiec, który prowadzi działalność gospodarczą, do informacji, o której mowa w ust. 1 pkt 1, dołącza informację o numerze w Krajowym Rejestrze Sądowym lub w przypadku osób fizycznych prowadzących działalność gospodarczą</w:t>
      </w:r>
      <w:r>
        <w:t xml:space="preserve"> </w:t>
      </w:r>
      <w:r w:rsidRPr="007A13E6">
        <w:t>informację o</w:t>
      </w:r>
      <w:r>
        <w:t> </w:t>
      </w:r>
      <w:r w:rsidRPr="007A13E6">
        <w:t>numerze identyfikacji podatkowej NIP.”.</w:t>
      </w:r>
    </w:p>
    <w:p w:rsidR="008B1175" w:rsidRPr="007A13E6" w:rsidRDefault="008B1175" w:rsidP="000D572C">
      <w:pPr>
        <w:pStyle w:val="ARTartustawynprozporzdzenia"/>
      </w:pPr>
      <w:r w:rsidRPr="00094539">
        <w:rPr>
          <w:rStyle w:val="Ppogrubienie"/>
          <w:rFonts w:cs="Arial"/>
        </w:rPr>
        <w:t>Art. 20.</w:t>
      </w:r>
      <w:r w:rsidRPr="007A13E6">
        <w:t xml:space="preserve"> W ustawie z dnia 11 marca 2004 r. o podatku od towarów i usług (Dz. U. z</w:t>
      </w:r>
      <w:r>
        <w:t> </w:t>
      </w:r>
      <w:r w:rsidRPr="007A13E6">
        <w:t>2011 r. Nr 177, poz. 1054, z późn. zm.</w:t>
      </w:r>
      <w:r w:rsidRPr="007A13E6">
        <w:rPr>
          <w:rStyle w:val="FootnoteReference"/>
        </w:rPr>
        <w:footnoteReference w:id="17"/>
      </w:r>
      <w:r w:rsidRPr="00666017">
        <w:rPr>
          <w:vertAlign w:val="superscript"/>
        </w:rPr>
        <w:t>)</w:t>
      </w:r>
      <w:r w:rsidRPr="007A13E6">
        <w:t>) wprowadza się następujące zmiany:</w:t>
      </w:r>
    </w:p>
    <w:p w:rsidR="008B1175" w:rsidRPr="007A13E6" w:rsidRDefault="008B1175" w:rsidP="00094539">
      <w:pPr>
        <w:pStyle w:val="PKTpunkt"/>
        <w:keepNext/>
      </w:pPr>
      <w:r>
        <w:t>1)</w:t>
      </w:r>
      <w:r>
        <w:tab/>
      </w:r>
      <w:r w:rsidRPr="007A13E6">
        <w:t>w art. 33a</w:t>
      </w:r>
      <w:r>
        <w:t xml:space="preserve"> dodaje się ust. 12 w brzmieniu</w:t>
      </w:r>
      <w:r w:rsidRPr="007A13E6">
        <w:t>:</w:t>
      </w:r>
    </w:p>
    <w:p w:rsidR="008B1175" w:rsidRPr="00521C7B" w:rsidRDefault="008B1175" w:rsidP="00094539">
      <w:pPr>
        <w:pStyle w:val="ZUSTzmustartykuempunktem"/>
        <w:keepNext/>
      </w:pPr>
      <w:r w:rsidRPr="00521C7B">
        <w:t>„</w:t>
      </w:r>
      <w:r>
        <w:t>12. P</w:t>
      </w:r>
      <w:r w:rsidRPr="00521C7B">
        <w:t xml:space="preserve">odatnik, o którym mowa w art. 17 ust. 1 pkt 1 i 2, posiadający status upoważnionego podmiotu gospodarczego (AEO) w rozumieniu art. 5a rozporządzenia Rady (EWG) nr 2913/92 z dnia 12 października 1992 r. ustanawiającego Wspólnotowy Kodeks Celny (Dz. Urz. </w:t>
      </w:r>
      <w:r>
        <w:t>U</w:t>
      </w:r>
      <w:r w:rsidRPr="00521C7B">
        <w:t>E L 302 z 19.10.1992, str. 1, z późn. zm.; Dz. Urz. UE Polskie wydanie specjalne, rozdz. 2, t. 4, str. 307</w:t>
      </w:r>
      <w:r>
        <w:t xml:space="preserve">, </w:t>
      </w:r>
      <w:r w:rsidRPr="00521C7B">
        <w:t>z późn. zm</w:t>
      </w:r>
      <w:r>
        <w:t>.</w:t>
      </w:r>
      <w:r w:rsidRPr="00521C7B">
        <w:t>):</w:t>
      </w:r>
    </w:p>
    <w:p w:rsidR="008B1175" w:rsidRPr="00521C7B" w:rsidRDefault="008B1175" w:rsidP="00094539">
      <w:pPr>
        <w:pStyle w:val="ZPKTzmpktartykuempunktem"/>
      </w:pPr>
      <w:r>
        <w:t>1)</w:t>
      </w:r>
      <w:r>
        <w:tab/>
      </w:r>
      <w:r w:rsidRPr="00521C7B">
        <w:t>działający we własnym imieniu i na własną rzecz lub</w:t>
      </w:r>
    </w:p>
    <w:p w:rsidR="008B1175" w:rsidRPr="00521C7B" w:rsidRDefault="008B1175" w:rsidP="00094539">
      <w:pPr>
        <w:pStyle w:val="ZPKTzmpktartykuempunktem"/>
        <w:keepNext/>
      </w:pPr>
      <w:r>
        <w:t>2)</w:t>
      </w:r>
      <w:r>
        <w:tab/>
      </w:r>
      <w:r w:rsidRPr="00521C7B">
        <w:t>w imieniu i na rzecz którego jest składane zgłoszenie celne przez przedstawiciela bezpośredniego w rozumieniu przepisów celnych</w:t>
      </w:r>
    </w:p>
    <w:p w:rsidR="008B1175" w:rsidRPr="007A13E6" w:rsidRDefault="008B1175" w:rsidP="00094539">
      <w:pPr>
        <w:pStyle w:val="ZCZWSPPKTzmczciwsppktartykuempunktem"/>
      </w:pPr>
      <w:r>
        <w:t>–</w:t>
      </w:r>
      <w:r w:rsidRPr="00521C7B">
        <w:t xml:space="preserve"> może rozliczyć kwotę podatku należnego z tytułu importu towarów w deklaracji podatkowej składanej za okres, w którym powstał obowiązek podatkow</w:t>
      </w:r>
      <w:r>
        <w:t>y z tytułu importu tych towarów;</w:t>
      </w:r>
      <w:r w:rsidRPr="00521C7B">
        <w:t xml:space="preserve"> </w:t>
      </w:r>
      <w:r>
        <w:t>p</w:t>
      </w:r>
      <w:r w:rsidRPr="00521C7B">
        <w:t>rzepisy ust. 2</w:t>
      </w:r>
      <w:r>
        <w:t>–</w:t>
      </w:r>
      <w:r w:rsidRPr="00521C7B">
        <w:t>4, 6, 7 oraz 9</w:t>
      </w:r>
      <w:r>
        <w:t>–</w:t>
      </w:r>
      <w:r w:rsidRPr="00521C7B">
        <w:t>11 stosuje się odpowiednio.</w:t>
      </w:r>
      <w:r w:rsidRPr="007A13E6">
        <w:t>”</w:t>
      </w:r>
      <w:r>
        <w:t>;</w:t>
      </w:r>
    </w:p>
    <w:p w:rsidR="008B1175" w:rsidRPr="007A13E6" w:rsidRDefault="008B1175" w:rsidP="00094539">
      <w:pPr>
        <w:pStyle w:val="PKTpunkt"/>
        <w:keepNext/>
      </w:pPr>
      <w:r>
        <w:t>2)</w:t>
      </w:r>
      <w:r>
        <w:tab/>
      </w:r>
      <w:r w:rsidRPr="007A13E6">
        <w:t>w art. 96 ust. 4 otrzymuje brzmienie:</w:t>
      </w:r>
    </w:p>
    <w:p w:rsidR="008B1175" w:rsidRPr="007A13E6" w:rsidRDefault="008B1175" w:rsidP="006C6AC8">
      <w:pPr>
        <w:pStyle w:val="ZUSTzmustartykuempunktem"/>
      </w:pPr>
      <w:r w:rsidRPr="007A13E6">
        <w:t>„4.</w:t>
      </w:r>
      <w:r>
        <w:t xml:space="preserve"> </w:t>
      </w:r>
      <w:r w:rsidRPr="007A13E6">
        <w:t xml:space="preserve">Naczelnik urzędu skarbowego rejestruje podatnika jako „podatnika VAT czynnego” lub w przypadku podatników, o których mowa w ust. 3 </w:t>
      </w:r>
      <w:r>
        <w:t>–</w:t>
      </w:r>
      <w:r w:rsidRPr="007A13E6">
        <w:t xml:space="preserve"> j</w:t>
      </w:r>
      <w:r>
        <w:t>ako „podatnika VAT zwolnionego”</w:t>
      </w:r>
      <w:r w:rsidRPr="007A13E6">
        <w:t xml:space="preserve"> i na wniosek podatnika potwierdza to zarejestrowanie.”.</w:t>
      </w:r>
    </w:p>
    <w:p w:rsidR="008B1175" w:rsidRPr="007A13E6" w:rsidRDefault="008B1175" w:rsidP="00094539">
      <w:pPr>
        <w:pStyle w:val="ARTartustawynprozporzdzenia"/>
        <w:keepNext/>
      </w:pPr>
      <w:r w:rsidRPr="00094539">
        <w:rPr>
          <w:rStyle w:val="Ppogrubienie"/>
          <w:rFonts w:cs="Arial"/>
        </w:rPr>
        <w:t>Art. 21.</w:t>
      </w:r>
      <w:r w:rsidRPr="007A13E6">
        <w:t xml:space="preserve"> W ustawie z dnia 19 marca 2004 r. </w:t>
      </w:r>
      <w:r>
        <w:t>–</w:t>
      </w:r>
      <w:r w:rsidRPr="007A13E6">
        <w:t xml:space="preserve"> Prawo celne (Dz. U. z 2013 r. poz. 727 i</w:t>
      </w:r>
      <w:r>
        <w:t> </w:t>
      </w:r>
      <w:r w:rsidRPr="007A13E6">
        <w:t>1149</w:t>
      </w:r>
      <w:r>
        <w:t xml:space="preserve"> oraz z 2014 r. poz. 768</w:t>
      </w:r>
      <w:r w:rsidRPr="007A13E6">
        <w:t>) art. 10 otrzymuje brzmienie:</w:t>
      </w:r>
    </w:p>
    <w:p w:rsidR="008B1175" w:rsidRPr="007A13E6" w:rsidRDefault="008B1175" w:rsidP="006C6AC8">
      <w:pPr>
        <w:pStyle w:val="ZARTzmartartykuempunktem"/>
      </w:pPr>
      <w:r w:rsidRPr="007A13E6">
        <w:t>„Art. 10.</w:t>
      </w:r>
      <w:r>
        <w:t xml:space="preserve"> </w:t>
      </w:r>
      <w:r w:rsidRPr="007A13E6">
        <w:t>Na pisemny wniosek eksportera lub nadawcy towaru świadectwa pochodzenia towarów wywożonych z terytorium kraju są wystawiane przez organy celne, chyba że umowy międzynarodowe stanowią inaczej.</w:t>
      </w:r>
      <w:r>
        <w:t xml:space="preserve"> </w:t>
      </w:r>
      <w:r w:rsidRPr="007A13E6">
        <w:t>Uniwersalne świadectwa pochodzenia towarów wywożonych z terytorium kraju mogą być wystawiane również przez inne podmioty upoważnione na podstawie odrębnych ustaw.”.</w:t>
      </w:r>
    </w:p>
    <w:p w:rsidR="008B1175" w:rsidRPr="007A13E6" w:rsidRDefault="008B1175" w:rsidP="00094539">
      <w:pPr>
        <w:pStyle w:val="ARTartustawynprozporzdzenia"/>
        <w:keepNext/>
      </w:pPr>
      <w:r w:rsidRPr="00094539">
        <w:rPr>
          <w:rStyle w:val="Ppogrubienie"/>
          <w:rFonts w:cs="Arial"/>
        </w:rPr>
        <w:t>Art. 22.</w:t>
      </w:r>
      <w:r w:rsidRPr="007A13E6">
        <w:t xml:space="preserve"> W ustawie z dnia 29 lipca 2005 r. o zużytym sprzęcie elektrycznym i</w:t>
      </w:r>
      <w:r>
        <w:t> </w:t>
      </w:r>
      <w:r w:rsidRPr="007A13E6">
        <w:t>elektronicznym (Dz. U. z 2013 r. poz. 1155) art. 60 otrzymuje brzmienie:</w:t>
      </w:r>
    </w:p>
    <w:p w:rsidR="008B1175" w:rsidRPr="007A13E6" w:rsidRDefault="008B1175" w:rsidP="006C6AC8">
      <w:pPr>
        <w:pStyle w:val="ZARTzmartartykuempunktem"/>
      </w:pPr>
      <w:r w:rsidRPr="007A13E6">
        <w:t>„Art. 60. Organizacja odzysku sprzętu elektrycznego i elektronicznego jest obowiązana złożyć Głównemu Inspektorowi Ochrony Środowiska, w terminie 14 dni od dnia zarejestrowania, kopię statutu i informację o numerze organizacji w Krajowym Rejestrze Sądowym.”.</w:t>
      </w:r>
    </w:p>
    <w:p w:rsidR="008B1175" w:rsidRPr="007A13E6" w:rsidRDefault="008B1175" w:rsidP="00094539">
      <w:pPr>
        <w:pStyle w:val="ARTartustawynprozporzdzenia"/>
        <w:keepNext/>
      </w:pPr>
      <w:r w:rsidRPr="00094539">
        <w:rPr>
          <w:rStyle w:val="Ppogrubienie"/>
          <w:rFonts w:cs="Arial"/>
        </w:rPr>
        <w:t>Art. 23.</w:t>
      </w:r>
      <w:r w:rsidRPr="007A13E6">
        <w:t xml:space="preserve"> W ustawie z dnia 25 sierpnia 2006 r. o bezpieczeństwie żywności i żywienia (Dz. U. z 2010 r. Nr 136, poz. 914, z późn. zm.</w:t>
      </w:r>
      <w:r w:rsidRPr="007A13E6">
        <w:rPr>
          <w:rStyle w:val="FootnoteReference"/>
        </w:rPr>
        <w:footnoteReference w:id="18"/>
      </w:r>
      <w:r w:rsidRPr="00666017">
        <w:rPr>
          <w:vertAlign w:val="superscript"/>
        </w:rPr>
        <w:t>)</w:t>
      </w:r>
      <w:r w:rsidRPr="007A13E6">
        <w:t>) w art. 80 po ust. 1 dodaje się ust. 1a w</w:t>
      </w:r>
      <w:r>
        <w:t> </w:t>
      </w:r>
      <w:r w:rsidRPr="007A13E6">
        <w:t>brzmieniu:</w:t>
      </w:r>
    </w:p>
    <w:p w:rsidR="008B1175" w:rsidRPr="007A13E6" w:rsidRDefault="008B1175" w:rsidP="006C6AC8">
      <w:pPr>
        <w:pStyle w:val="ZUSTzmustartykuempunktem"/>
      </w:pPr>
      <w:r w:rsidRPr="007A13E6">
        <w:t>„1a. Państwowy graniczny inspektor sanitarny przeprowadzający graniczną kontrolę sanitarną w portach morskich współpracuje z organami celnymi w zakresie tej kontroli, w szczególności informuje naczelnika urzędu celnego właściwego dla portu morskiego o terminie, w tym o godzinie, i miejscu planowanej kontroli. Państwowy graniczny inspektor sanitarny przeprowadza graniczną kontrolę sanitarną w portach morskich w sposób pozwalający na zachowanie terminów, o których mowa w art. 20a ust. 2</w:t>
      </w:r>
      <w:r>
        <w:t>–</w:t>
      </w:r>
      <w:r w:rsidRPr="007A13E6">
        <w:t>5 ustawy z dnia 27 sierpnia 2009 r. o Służbie Celnej (Dz. U. z 2013 r. poz. 1404</w:t>
      </w:r>
      <w:r>
        <w:t xml:space="preserve"> oraz z 2014 r. poz. 486 i</w:t>
      </w:r>
      <w:r w:rsidRPr="007A13E6">
        <w:t xml:space="preserve"> …).”.</w:t>
      </w:r>
    </w:p>
    <w:p w:rsidR="008B1175" w:rsidRPr="007A13E6" w:rsidRDefault="008B1175" w:rsidP="00094539">
      <w:pPr>
        <w:pStyle w:val="ARTartustawynprozporzdzenia"/>
        <w:keepNext/>
      </w:pPr>
      <w:r w:rsidRPr="00094539">
        <w:rPr>
          <w:rStyle w:val="Ppogrubienie"/>
          <w:rFonts w:cs="Arial"/>
        </w:rPr>
        <w:t>Art. 24.</w:t>
      </w:r>
      <w:r w:rsidRPr="007A13E6">
        <w:t xml:space="preserve"> W ustawie z dnia 22 września 2006 r. o przejrzystości stosunków finansowych pomiędzy organami publicznymi a przedsiębiorcami publicznymi oraz o przejrzystości finansowej niektórych przedsiębiorców (Dz. U. Nr 191, </w:t>
      </w:r>
      <w:r>
        <w:t xml:space="preserve">poz. 1411 i Nr 245, poz. 1775) w art. 4 dodaje się ust. 5–7 w </w:t>
      </w:r>
      <w:r w:rsidRPr="007A13E6">
        <w:t>brzmieniu:</w:t>
      </w:r>
    </w:p>
    <w:p w:rsidR="008B1175" w:rsidRPr="007A13E6" w:rsidRDefault="008B1175" w:rsidP="00DC6949">
      <w:pPr>
        <w:pStyle w:val="ZUSTzmustartykuempunktem"/>
      </w:pPr>
      <w:r>
        <w:t>„5. Obowiąz</w:t>
      </w:r>
      <w:r w:rsidRPr="00DC6949">
        <w:t>k</w:t>
      </w:r>
      <w:r>
        <w:t>i, o których mowa w ust. 1 i 4, nie dotyczą p</w:t>
      </w:r>
      <w:r w:rsidRPr="007A13E6">
        <w:t>rzedsiębiorc</w:t>
      </w:r>
      <w:r>
        <w:t>ów</w:t>
      </w:r>
      <w:r w:rsidRPr="007A13E6">
        <w:t xml:space="preserve"> publiczny</w:t>
      </w:r>
      <w:r>
        <w:t>ch</w:t>
      </w:r>
      <w:r w:rsidRPr="007A13E6">
        <w:t>, którzy nie uzyskali przysporzenia ze środków publicznych w ostatnim roku obrotowym i nie wykorzystywali w ostatnim roku obrotowym przysporzeń ze środków publicznych uzyskanych w latach poprzednich, jeżeli nie są przedsiębiorc</w:t>
      </w:r>
      <w:r>
        <w:t>ami, o których mowa w art. 17.</w:t>
      </w:r>
    </w:p>
    <w:p w:rsidR="008B1175" w:rsidRDefault="008B1175" w:rsidP="00DC6949">
      <w:pPr>
        <w:pStyle w:val="ZUSTzmustartykuempunktem"/>
      </w:pPr>
      <w:r>
        <w:t>6</w:t>
      </w:r>
      <w:r w:rsidRPr="007A13E6">
        <w:t xml:space="preserve">. Przedsiębiorca publiczny w przypadkach, o których mowa w </w:t>
      </w:r>
      <w:r>
        <w:t>ust. 5</w:t>
      </w:r>
      <w:r w:rsidRPr="007A13E6">
        <w:t xml:space="preserve">, składa właściwemu organowi nadzorującemu, w terminie określonym w ust. 1, oświadczenie pod rygorem odpowiedzialności karnej za składanie fałszywych zeznań o nieuzyskaniu </w:t>
      </w:r>
      <w:r>
        <w:t xml:space="preserve">i niewykorzystywaniu </w:t>
      </w:r>
      <w:r w:rsidRPr="007A13E6">
        <w:t>przysporzeń określonych w</w:t>
      </w:r>
      <w:r>
        <w:t xml:space="preserve"> ust. 5</w:t>
      </w:r>
      <w:r w:rsidRPr="007A13E6">
        <w:t>.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8B1175" w:rsidRPr="007A13E6" w:rsidRDefault="008B1175" w:rsidP="00DC6949">
      <w:pPr>
        <w:pStyle w:val="ZUSTzmustartykuempunktem"/>
      </w:pPr>
      <w:r>
        <w:t xml:space="preserve">7. </w:t>
      </w:r>
      <w:r w:rsidRPr="007A13E6">
        <w:t>Przedsiębiorca publiczny</w:t>
      </w:r>
      <w:r>
        <w:t>, o którym mowa w ust. 5, przekazuje właściwemu organowi nadzorującemu – na jego żądanie, w zakresie i terminie określonym w żądaniu – dokumenty, materiały i informacje, o których mowa w ust. 1. Przepisy ust. 4 i art. 6 stosuje się odpowiednio.</w:t>
      </w:r>
      <w:r w:rsidRPr="007A13E6">
        <w:t>”.</w:t>
      </w:r>
    </w:p>
    <w:p w:rsidR="008B1175" w:rsidRPr="007A13E6" w:rsidRDefault="008B1175" w:rsidP="00094539">
      <w:pPr>
        <w:pStyle w:val="ARTartustawynprozporzdzenia"/>
        <w:keepNext/>
      </w:pPr>
      <w:r w:rsidRPr="00094539">
        <w:rPr>
          <w:rStyle w:val="Ppogrubienie"/>
          <w:rFonts w:cs="Arial"/>
        </w:rPr>
        <w:t>Art. 25.</w:t>
      </w:r>
      <w:r w:rsidRPr="007A13E6">
        <w:t xml:space="preserve"> W ustawie z dnia 6 grudnia 2008 r. o podatku akcyzowym (Dz. U. z 201</w:t>
      </w:r>
      <w:r>
        <w:t>4</w:t>
      </w:r>
      <w:r w:rsidRPr="007A13E6">
        <w:t xml:space="preserve"> r. poz.</w:t>
      </w:r>
      <w:r>
        <w:t xml:space="preserve"> 752</w:t>
      </w:r>
      <w:r w:rsidRPr="007A13E6">
        <w:t>) wprowadza się następujące zmiany:</w:t>
      </w:r>
    </w:p>
    <w:p w:rsidR="008B1175" w:rsidRPr="007A13E6" w:rsidRDefault="008B1175" w:rsidP="00094539">
      <w:pPr>
        <w:pStyle w:val="PKTpunkt"/>
        <w:keepNext/>
      </w:pPr>
      <w:r>
        <w:t>1)</w:t>
      </w:r>
      <w:r>
        <w:tab/>
      </w:r>
      <w:r w:rsidRPr="007A13E6">
        <w:t>w art. 7b ust. 1 otrzymuje brzmienie:</w:t>
      </w:r>
    </w:p>
    <w:p w:rsidR="008B1175" w:rsidRPr="007A13E6" w:rsidRDefault="008B1175" w:rsidP="003833AE">
      <w:pPr>
        <w:pStyle w:val="ZUSTzmustartykuempunktem"/>
      </w:pPr>
      <w:r w:rsidRPr="007A13E6">
        <w:t>„1.</w:t>
      </w:r>
      <w:r>
        <w:t xml:space="preserve"> </w:t>
      </w:r>
      <w:r w:rsidRPr="007A13E6">
        <w:t>Wiążąca informacja taryfowa, o której mowa w art. 12 rozporządzenia Rady (EWG) nr 2913/92 z dnia 12 października 1992 r. ustanawiającego Wspólnotowy Kodeks Celny (Dz. Urz. UE L 302 z 19.10.1992, str. 1, z późn. zm.; Dz. Urz. UE Polskie wydanie specjalne, rozdz. 2, t. 4, str. 307, z późn. zm.), ma odpowiednio zastosowanie w obrocie wyrobami akcyzowymi albo samochodami osobowymi na terytorium kraju oraz w ich nabyciu wewnątrzwspólnotowym, zgodnie z przepisami rozporządzenia Rady (EWG) nr 2913/92</w:t>
      </w:r>
      <w:r>
        <w:t xml:space="preserve"> z dnia 12 października 1992 r.</w:t>
      </w:r>
      <w:r w:rsidRPr="007A13E6">
        <w:t xml:space="preserve"> ustanawiającego Wspólnotowy Kodeks Celny oraz rozporządzenia Komisji (EWG) nr 2454/93 z dnia 2</w:t>
      </w:r>
      <w:r>
        <w:t> </w:t>
      </w:r>
      <w:r w:rsidRPr="007A13E6">
        <w:t>lipca 1993 r. ustanawiającego przepisy w celu wykonania rozporządzenia Rady (EWG) nr 2913/92 ustanawiającego Wspólnotowy Kodeks Celny (Dz. Urz. UE L 253 z</w:t>
      </w:r>
      <w:r>
        <w:t> </w:t>
      </w:r>
      <w:r w:rsidRPr="007A13E6">
        <w:t>11.10.1993, str. 1, z późn. zm.; Dz.</w:t>
      </w:r>
      <w:r>
        <w:t> </w:t>
      </w:r>
      <w:r w:rsidRPr="007A13E6">
        <w:t>Urz. UE Polskie wydanie specjalne, rozdz. 2, t. 6, str. 3, z późn. zm.).”;</w:t>
      </w:r>
    </w:p>
    <w:p w:rsidR="008B1175" w:rsidRPr="007A13E6" w:rsidRDefault="008B1175" w:rsidP="00456538">
      <w:pPr>
        <w:pStyle w:val="PKTpunkt"/>
        <w:widowControl w:val="0"/>
      </w:pPr>
      <w:r>
        <w:t>2)</w:t>
      </w:r>
      <w:r>
        <w:tab/>
      </w:r>
      <w:r w:rsidRPr="007A13E6">
        <w:t>po dziale I dodaje się dział Ia w brzmieniu:</w:t>
      </w:r>
    </w:p>
    <w:p w:rsidR="008B1175" w:rsidRPr="007A13E6" w:rsidRDefault="008B1175" w:rsidP="00456538">
      <w:pPr>
        <w:pStyle w:val="ZTYTDZOZNzmozntytuudziauartykuempunktem"/>
        <w:keepNext w:val="0"/>
        <w:widowControl w:val="0"/>
      </w:pPr>
      <w:r w:rsidRPr="007A13E6">
        <w:t xml:space="preserve">„Dział Ia </w:t>
      </w:r>
    </w:p>
    <w:p w:rsidR="008B1175" w:rsidRPr="007A13E6" w:rsidRDefault="008B1175" w:rsidP="00456538">
      <w:pPr>
        <w:pStyle w:val="ZTYTDZPRZEDMzmprzedmtytuulubdziauartykuempunktem"/>
        <w:keepNext w:val="0"/>
        <w:widowControl w:val="0"/>
      </w:pPr>
      <w:r w:rsidRPr="007A13E6">
        <w:t xml:space="preserve">Wiążąca informacja akcyzowa </w:t>
      </w:r>
    </w:p>
    <w:p w:rsidR="008B1175" w:rsidRPr="007A13E6" w:rsidRDefault="008B1175" w:rsidP="00456538">
      <w:pPr>
        <w:pStyle w:val="ZARTzmartartykuempunktem"/>
        <w:widowControl w:val="0"/>
      </w:pPr>
      <w:r>
        <w:t xml:space="preserve">Art. 7d. </w:t>
      </w:r>
      <w:r w:rsidRPr="007A13E6">
        <w:t xml:space="preserve">1. Wiążąca informacja akcyzowa, zwana dalej „WIA”, jest decyzją wydawaną na potrzeby opodatkowania wyrobu akcyzowego albo samochodu osobowego podatkiem akcyzowym, organizacji obrotu wyrobami akcyzowymi lub oznaczania znakami akcyzy tych wyrobów, która określa: </w:t>
      </w:r>
    </w:p>
    <w:p w:rsidR="008B1175" w:rsidRPr="007A13E6" w:rsidRDefault="008B1175" w:rsidP="00456538">
      <w:pPr>
        <w:pStyle w:val="ZPKTzmpktartykuempunktem"/>
        <w:widowControl w:val="0"/>
      </w:pPr>
      <w:r>
        <w:t>1)</w:t>
      </w:r>
      <w:r>
        <w:tab/>
      </w:r>
      <w:r w:rsidRPr="007A13E6">
        <w:t>klasyfikację wyrobu akcyzowego albo samochodu osobowego w układzie odpowiadającym Nomenklaturze Scalonej (CN) zgodnie z kodami klasyfikacji określonymi w ustawie albo</w:t>
      </w:r>
    </w:p>
    <w:p w:rsidR="008B1175" w:rsidRPr="007A13E6" w:rsidRDefault="008B1175" w:rsidP="00456538">
      <w:pPr>
        <w:pStyle w:val="ZPKTzmpktartykuempunktem"/>
        <w:widowControl w:val="0"/>
      </w:pPr>
      <w:r>
        <w:t>2)</w:t>
      </w:r>
      <w:r>
        <w:tab/>
      </w:r>
      <w:r w:rsidRPr="007A13E6">
        <w:t>rodzaj wyrobu akcyzowego, przez opis tego wyrobu w takim stopniu szczegółowości, który jest wystarczający do określenia opodatkowania wyrobu akcyzowego podatkiem akcyzowym, organizacji obrotu wyrobami akcyzowymi lub oznaczania znakami akcyzy tych wyrobów.</w:t>
      </w:r>
    </w:p>
    <w:p w:rsidR="008B1175" w:rsidRDefault="008B1175" w:rsidP="002A0DAE">
      <w:pPr>
        <w:pStyle w:val="ZUSTzmustartykuempunktem"/>
      </w:pPr>
      <w:r w:rsidRPr="007A13E6">
        <w:t xml:space="preserve">2. </w:t>
      </w:r>
      <w:r>
        <w:t>W</w:t>
      </w:r>
      <w:r w:rsidRPr="007A13E6">
        <w:t xml:space="preserve"> przypadku, o</w:t>
      </w:r>
      <w:r>
        <w:t xml:space="preserve"> którym</w:t>
      </w:r>
      <w:r w:rsidRPr="007A13E6">
        <w:t xml:space="preserve"> mowa w ust. 1 pkt 2,</w:t>
      </w:r>
      <w:r>
        <w:t xml:space="preserve"> </w:t>
      </w:r>
      <w:r w:rsidRPr="007A13E6">
        <w:t>WIA wydaje się</w:t>
      </w:r>
      <w:r>
        <w:t>,</w:t>
      </w:r>
      <w:r w:rsidRPr="007A13E6">
        <w:t xml:space="preserve"> gdy podanie kodu klasyfikacji w układzie odpowiadającym Nomenklaturze Scalonej nie jest wystarczające dla określenia opodatkowania wyrobów akcyzowych podatkiem akcyzowym, organizacji obrotu tymi wyrobami akcyzowymi lub oznaczania znakami akcyzy tych wyrobów.</w:t>
      </w:r>
    </w:p>
    <w:p w:rsidR="008B1175" w:rsidRPr="007A13E6" w:rsidRDefault="008B1175" w:rsidP="002A0DAE">
      <w:pPr>
        <w:pStyle w:val="ZUSTzmustartykuempunktem"/>
      </w:pPr>
      <w:r w:rsidRPr="007A13E6">
        <w:t>3. WIA wiąże organy podatkowe jedynie wobec podmiotu, na rzecz którego została wydana, i tylko w odniesieniu do wyrobów akcyzowych albo samochodów osobowych, wobec których czynności podlegające opodatkowaniu akcyzą zostały dokonane po</w:t>
      </w:r>
      <w:r>
        <w:t xml:space="preserve"> dniu, w którym została wydana.</w:t>
      </w:r>
    </w:p>
    <w:p w:rsidR="008B1175" w:rsidRPr="007A13E6" w:rsidRDefault="008B1175" w:rsidP="002A0DAE">
      <w:pPr>
        <w:pStyle w:val="ZUSTzmustartykuempunktem"/>
      </w:pPr>
      <w:r w:rsidRPr="007A13E6">
        <w:t>4. Podmiot, na rzecz którego została wydana WIA, informuje organ podatkowy o</w:t>
      </w:r>
      <w:r>
        <w:t> </w:t>
      </w:r>
      <w:r w:rsidRPr="007A13E6">
        <w:t>jej posiadaniu z chwilą rozpoczęcia przez ten organ kontroli podatkowej lub postępowania podatkowego w sprawie wyrobu akcyzowego albo samochodu osobowego będących przedmiotem tej</w:t>
      </w:r>
      <w:r>
        <w:t xml:space="preserve"> </w:t>
      </w:r>
      <w:r w:rsidRPr="007A13E6">
        <w:t>informacji.</w:t>
      </w:r>
    </w:p>
    <w:p w:rsidR="008B1175" w:rsidRPr="007A13E6" w:rsidRDefault="008B1175" w:rsidP="006C6AC8">
      <w:pPr>
        <w:pStyle w:val="ZARTzmartartykuempunktem"/>
      </w:pPr>
      <w:r w:rsidRPr="007A13E6">
        <w:t>Art. 7e. 1. WIA jest wydawana na wniosek i obejmuje tylko jeden wyrób akcyzowy albo jeden samochód osobowy.</w:t>
      </w:r>
    </w:p>
    <w:p w:rsidR="008B1175" w:rsidRPr="007A13E6" w:rsidRDefault="008B1175" w:rsidP="00094539">
      <w:pPr>
        <w:pStyle w:val="ZUSTzmustartykuempunktem"/>
        <w:keepNext/>
      </w:pPr>
      <w:r w:rsidRPr="007A13E6">
        <w:t>2. Wniosek o wydanie WIA zawiera w szczególności:</w:t>
      </w:r>
    </w:p>
    <w:p w:rsidR="008B1175" w:rsidRPr="007A13E6" w:rsidRDefault="008B1175" w:rsidP="006C6AC8">
      <w:pPr>
        <w:pStyle w:val="ZPKTzmpktartykuempunktem"/>
      </w:pPr>
      <w:r>
        <w:t>1)</w:t>
      </w:r>
      <w:r>
        <w:tab/>
      </w:r>
      <w:r w:rsidRPr="007A13E6">
        <w:t>imię i nazwisko lub nazwę wnioskodawcy, jego adres zamieszkania lub siedziby;</w:t>
      </w:r>
    </w:p>
    <w:p w:rsidR="008B1175" w:rsidRPr="007A13E6" w:rsidRDefault="008B1175" w:rsidP="006C6AC8">
      <w:pPr>
        <w:pStyle w:val="ZPKTzmpktartykuempunktem"/>
      </w:pPr>
      <w:r>
        <w:t>2)</w:t>
      </w:r>
      <w:r>
        <w:tab/>
      </w:r>
      <w:r w:rsidRPr="007A13E6">
        <w:t>imię, nazwisko i adres zamieszkania pełnomocnika wnioskodawcy, o ile został ustanowiony;</w:t>
      </w:r>
    </w:p>
    <w:p w:rsidR="008B1175" w:rsidRPr="007A13E6" w:rsidRDefault="008B1175" w:rsidP="006C6AC8">
      <w:pPr>
        <w:pStyle w:val="ZPKTzmpktartykuempunktem"/>
      </w:pPr>
      <w:r>
        <w:t>3)</w:t>
      </w:r>
      <w:r>
        <w:tab/>
      </w:r>
      <w:r w:rsidRPr="007A13E6">
        <w:t>szczegółowy opis wyrobu akcyzowego albo samochodu osobowego pozwalający na taką ich identyfikację, aby dokonać ich klasyfikacji zgodnej z Nomenklaturą Scaloną (CN)</w:t>
      </w:r>
      <w:r>
        <w:t>,</w:t>
      </w:r>
      <w:r w:rsidRPr="007A13E6">
        <w:t xml:space="preserve"> lub określenie rodzaju wyrobu akcyzowego;</w:t>
      </w:r>
      <w:r>
        <w:t xml:space="preserve"> </w:t>
      </w:r>
    </w:p>
    <w:p w:rsidR="008B1175" w:rsidRPr="007A13E6" w:rsidRDefault="008B1175" w:rsidP="006C6AC8">
      <w:pPr>
        <w:pStyle w:val="ZPKTzmpktartykuempunktem"/>
      </w:pPr>
      <w:r>
        <w:t>4)</w:t>
      </w:r>
      <w:r>
        <w:tab/>
      </w:r>
      <w:r w:rsidRPr="007A13E6">
        <w:t>opis składu wyrobu oraz metody badania stosowanych dla jego określenia, w</w:t>
      </w:r>
      <w:r>
        <w:t> </w:t>
      </w:r>
      <w:r w:rsidRPr="007A13E6">
        <w:t xml:space="preserve">przypadku gdy zależy od tego dokonanie klasyfikacji lub określenie jego rodzaju. </w:t>
      </w:r>
    </w:p>
    <w:p w:rsidR="008B1175" w:rsidRPr="007A13E6" w:rsidRDefault="008B1175" w:rsidP="006C6AC8">
      <w:pPr>
        <w:pStyle w:val="ZUSTzmustartykuempunktem"/>
      </w:pPr>
      <w:r w:rsidRPr="007A13E6">
        <w:t>3. Do wniosku o wydanie WIA załącza się dokumenty odnoszące się do wyrobów akcyzowych, w szczególności próbki, fotografie, plany, schematy, katalogi, atesty, instrukcje, informacje od producenta, lub inne dostępne dokumenty umożliwiające organowi podatkowemu dokonanie właściwej klasyfikacji wyrobu akcyzowego albo samochodu osobowego lub określenie rodzaju wyrobu akcyzowego.</w:t>
      </w:r>
    </w:p>
    <w:p w:rsidR="008B1175" w:rsidRPr="007A13E6" w:rsidRDefault="008B1175" w:rsidP="006C6AC8">
      <w:pPr>
        <w:pStyle w:val="ZUSTzmustartykuempunktem"/>
      </w:pPr>
      <w:r w:rsidRPr="007A13E6">
        <w:t>4. Jeżeli wniosek o wydanie WIA nie spełnia wymogów, o których mowa w ust. 2 i</w:t>
      </w:r>
      <w:r>
        <w:t> </w:t>
      </w:r>
      <w:r w:rsidRPr="007A13E6">
        <w:t xml:space="preserve">3, organ podatkowy wzywa do uzupełnienia braków w terminie 7 dni, z pouczeniem, że nieuzupełnienie wniosku spowoduje pozostawienie go bez rozpatrzenia. </w:t>
      </w:r>
    </w:p>
    <w:p w:rsidR="008B1175" w:rsidRPr="007A13E6" w:rsidRDefault="008B1175" w:rsidP="006C6AC8">
      <w:pPr>
        <w:pStyle w:val="ZUSTzmustartykuempunktem"/>
      </w:pPr>
      <w:r w:rsidRPr="007A13E6">
        <w:t>5. W sprawie pozostawienia wniosku o wydanie WIA bez rozpatrzenia wydaje się postanowienie, na które służy zażalenie.</w:t>
      </w:r>
    </w:p>
    <w:p w:rsidR="008B1175" w:rsidRPr="007A13E6" w:rsidRDefault="008B1175" w:rsidP="006C6AC8">
      <w:pPr>
        <w:pStyle w:val="ZUSTzmustartykuempunktem"/>
      </w:pPr>
      <w:r w:rsidRPr="007A13E6">
        <w:t xml:space="preserve">6. Minister właściwy do spraw finansów publicznych określi, w drodze rozporządzenia, wzór wniosku o wydanie WIA, mając na uwadze zakres danych określonych w ust. 2 oraz ujednolicenie przekazywanych wniosków. </w:t>
      </w:r>
    </w:p>
    <w:p w:rsidR="008B1175" w:rsidRPr="007A13E6" w:rsidRDefault="008B1175" w:rsidP="006C6AC8">
      <w:pPr>
        <w:pStyle w:val="ZARTzmartartykuempunktem"/>
      </w:pPr>
      <w:r w:rsidRPr="007A13E6">
        <w:t>Art. 7f. 1. Wnioskodawca jest obowiązany do uiszczenia opłaty z tytułu przeprowadzonych badań lub analiz wyrobów akcyzowych albo samochodów osobowych, w przypadku gdy rozpatrzenie wniosku o wydanie WIA wymaga przeprowadzenia badania lub analizy.</w:t>
      </w:r>
    </w:p>
    <w:p w:rsidR="008B1175" w:rsidRPr="007A13E6" w:rsidRDefault="008B1175" w:rsidP="002A0DAE">
      <w:pPr>
        <w:pStyle w:val="ZUSTzmustartykuempunktem"/>
      </w:pPr>
      <w:r w:rsidRPr="007A13E6">
        <w:t xml:space="preserve">2. Badania lub analizy wyrobów akcyzowych albo samochodów osobowych mogą być wykonywane przez laboratoria celne lub inne akredytowane </w:t>
      </w:r>
      <w:r>
        <w:t xml:space="preserve">laboratoria, </w:t>
      </w:r>
      <w:r w:rsidRPr="007A13E6">
        <w:t xml:space="preserve">a także przez instytuty naukowe </w:t>
      </w:r>
      <w:r>
        <w:t xml:space="preserve">Polskiej Akademii Nauk, </w:t>
      </w:r>
      <w:r w:rsidRPr="007A13E6">
        <w:t>i</w:t>
      </w:r>
      <w:r>
        <w:t>nstytuty</w:t>
      </w:r>
      <w:r w:rsidRPr="007A13E6">
        <w:t xml:space="preserve"> badawcze </w:t>
      </w:r>
      <w:r>
        <w:t xml:space="preserve">lub międzynarodowe instytuty naukowe utworzone na podstawie odrębnych przepisów, działające na terytorium Rzeczypospolitej Polskiej, </w:t>
      </w:r>
      <w:r w:rsidRPr="007A13E6">
        <w:t>dysponujące wyposażeniem niezbędnym dla danego rodzaju badań.</w:t>
      </w:r>
    </w:p>
    <w:p w:rsidR="008B1175" w:rsidRPr="007A13E6" w:rsidRDefault="008B1175" w:rsidP="002A0DAE">
      <w:pPr>
        <w:pStyle w:val="ZUSTzmustartykuempunktem"/>
      </w:pPr>
      <w:r w:rsidRPr="007A13E6">
        <w:t xml:space="preserve">3. Opłata, o której mowa w ust. 1, </w:t>
      </w:r>
      <w:r>
        <w:t xml:space="preserve">pobierana za badania lub analizy wykonywane przez laboratoria celne, </w:t>
      </w:r>
      <w:r w:rsidRPr="007A13E6">
        <w:t>stanowi dochód budżetu państwa.</w:t>
      </w:r>
    </w:p>
    <w:p w:rsidR="008B1175" w:rsidRPr="007A13E6" w:rsidRDefault="008B1175" w:rsidP="002A0DAE">
      <w:pPr>
        <w:pStyle w:val="ZUSTzmustartykuempunktem"/>
      </w:pPr>
      <w:r w:rsidRPr="007A13E6">
        <w:t>4.</w:t>
      </w:r>
      <w:r>
        <w:t xml:space="preserve"> Na wezwanie organu podatkowego</w:t>
      </w:r>
      <w:r w:rsidRPr="007A13E6">
        <w:t xml:space="preserve"> wnioskodawca jest obowiązany do uiszczenia zaliczki na pokrycie opłat za badania lub analizy, o których mowa w ust. 1. W przypadku nieuiszczenia zaliczki w określonym terminie, organ podatkowy wydaje postanowienie o pozostawieniu wniosku o wydanie WIA bez rozpatrzenia. </w:t>
      </w:r>
    </w:p>
    <w:p w:rsidR="008B1175" w:rsidRPr="007A13E6" w:rsidRDefault="008B1175" w:rsidP="002A0DAE">
      <w:pPr>
        <w:pStyle w:val="ZUSTzmustartykuempunktem"/>
      </w:pPr>
      <w:r w:rsidRPr="007A13E6">
        <w:t>5. Kwota opłaty, o której mowa w ust. 1, zaliczki, o której mowa w ust. 4, i</w:t>
      </w:r>
      <w:r>
        <w:t> </w:t>
      </w:r>
      <w:r w:rsidRPr="007A13E6">
        <w:t>terminy ich uiszczenia są określane przez organ podatkowy, w drodze postanowienia, na które przysługuje zażalenie. Kwota opłaty powinna odpowiadać rzeczywistym wydatkom poniesionym z tytułu pr</w:t>
      </w:r>
      <w:r>
        <w:t>zeprowadzonych badań lub analiz</w:t>
      </w:r>
      <w:r w:rsidRPr="007A13E6">
        <w:t xml:space="preserve"> lub ryczałtowym stawkom opłat za badania lub analizy przeprowadzane przez laboratoria celne określonym przepisami wydanymi na podstawie art. 92 ust. 4 ustawy z dnia 19 marca 2004 r. </w:t>
      </w:r>
      <w:r>
        <w:t>–</w:t>
      </w:r>
      <w:r w:rsidRPr="007A13E6">
        <w:t xml:space="preserve"> Prawo c</w:t>
      </w:r>
      <w:r>
        <w:t>elne (Dz. U. z 2013 r. poz. 727 i</w:t>
      </w:r>
      <w:r w:rsidRPr="007A13E6">
        <w:t xml:space="preserve"> 1149</w:t>
      </w:r>
      <w:r>
        <w:t xml:space="preserve"> oraz z 2014 r. poz. 768 i</w:t>
      </w:r>
      <w:r w:rsidRPr="007A13E6">
        <w:t xml:space="preserve"> …).</w:t>
      </w:r>
    </w:p>
    <w:p w:rsidR="008B1175" w:rsidRPr="007A13E6" w:rsidRDefault="008B1175" w:rsidP="006C6AC8">
      <w:pPr>
        <w:pStyle w:val="ZUSTzmustartykuempunktem"/>
      </w:pPr>
      <w:r w:rsidRPr="007A13E6">
        <w:t>6. Obowiązek, o którym mowa w ust. 1, nie powstaje, jeżeli postanowienie</w:t>
      </w:r>
      <w:r>
        <w:t>,</w:t>
      </w:r>
      <w:r w:rsidRPr="007A13E6">
        <w:t xml:space="preserve"> o</w:t>
      </w:r>
      <w:r>
        <w:t> </w:t>
      </w:r>
      <w:r w:rsidRPr="007A13E6">
        <w:t xml:space="preserve">którym mowa w ust. 5, zostało doręczone po upływie 3 lat, licząc od dnia zakończenia czynności, za dokonanie których pobierane są opłaty. </w:t>
      </w:r>
    </w:p>
    <w:p w:rsidR="008B1175" w:rsidRPr="007A13E6" w:rsidRDefault="008B1175" w:rsidP="006C6AC8">
      <w:pPr>
        <w:pStyle w:val="ZUSTzmustartykuempunktem"/>
      </w:pPr>
      <w:r w:rsidRPr="007A13E6">
        <w:t xml:space="preserve">7. Opłaty są zwracane na wniosek złożony przed upływem roku od dnia doręczenia postanowienia, o którym mowa w ust. 5. </w:t>
      </w:r>
    </w:p>
    <w:p w:rsidR="008B1175" w:rsidRPr="007A13E6" w:rsidRDefault="008B1175" w:rsidP="006C6AC8">
      <w:pPr>
        <w:pStyle w:val="ZUSTzmustartykuempunktem"/>
      </w:pPr>
      <w:r w:rsidRPr="007A13E6">
        <w:t xml:space="preserve">8. W sprawie zwrotu opłat w całości lub części organ podatkowy orzeka w drodze postanowienia, na które przysługuje zażalenie. </w:t>
      </w:r>
    </w:p>
    <w:p w:rsidR="008B1175" w:rsidRPr="007A13E6" w:rsidRDefault="008B1175" w:rsidP="006C6AC8">
      <w:pPr>
        <w:pStyle w:val="ZARTzmartartykuempunktem"/>
      </w:pPr>
      <w:r w:rsidRPr="007A13E6">
        <w:t>Art. 7g. 1. WIA wydaje organ podatkowy, bez zbędnej zwłoki, jednak nie później n</w:t>
      </w:r>
      <w:r>
        <w:t>iż w terminie 3 miesięcy od dnia</w:t>
      </w:r>
      <w:r w:rsidRPr="007A13E6">
        <w:t xml:space="preserve"> otrzymania wniosku o wydanie WIA. Do tego terminu nie wlicza się terminów i okresów, o których mowa w art. 139 § 4 ustawy z dnia 29 sierpnia 1997 r. </w:t>
      </w:r>
      <w:r>
        <w:t>–</w:t>
      </w:r>
      <w:r w:rsidRPr="007A13E6">
        <w:t xml:space="preserve"> Ordynacja podatkowa.</w:t>
      </w:r>
    </w:p>
    <w:p w:rsidR="008B1175" w:rsidRPr="007A13E6" w:rsidRDefault="008B1175" w:rsidP="006C6AC8">
      <w:pPr>
        <w:pStyle w:val="ZUSTzmustartykuempunktem"/>
      </w:pPr>
      <w:r w:rsidRPr="007A13E6">
        <w:t xml:space="preserve">2. WIA dla wyrobów akcyzowych i samochodów osobowych jest ważna przez okres 3 lat, licząc od </w:t>
      </w:r>
      <w:r>
        <w:t>dnia</w:t>
      </w:r>
      <w:r w:rsidRPr="007A13E6">
        <w:t xml:space="preserve"> jej wydania.</w:t>
      </w:r>
    </w:p>
    <w:p w:rsidR="008B1175" w:rsidRPr="007A13E6" w:rsidRDefault="008B1175" w:rsidP="00094539">
      <w:pPr>
        <w:pStyle w:val="ZARTzmartartykuempunktem"/>
        <w:keepNext/>
      </w:pPr>
      <w:r>
        <w:t xml:space="preserve">Art. 7h. </w:t>
      </w:r>
      <w:r w:rsidRPr="007A13E6">
        <w:t>Organ podatkowy wydaje decyzję o odmowie wydania WIA, jeżeli</w:t>
      </w:r>
      <w:r w:rsidRPr="002B0D0F">
        <w:t xml:space="preserve"> </w:t>
      </w:r>
      <w:r w:rsidRPr="007A13E6">
        <w:t>wniosek o wydanie WIA</w:t>
      </w:r>
      <w:r>
        <w:t>:</w:t>
      </w:r>
    </w:p>
    <w:p w:rsidR="008B1175" w:rsidRPr="007A13E6" w:rsidRDefault="008B1175" w:rsidP="002B0D0F">
      <w:pPr>
        <w:pStyle w:val="ZPKTzmpktartykuempunktem"/>
      </w:pPr>
      <w:r>
        <w:t>1)</w:t>
      </w:r>
      <w:r>
        <w:tab/>
      </w:r>
      <w:r w:rsidRPr="007A13E6">
        <w:t xml:space="preserve">nie dotyczy wyrobu </w:t>
      </w:r>
      <w:r w:rsidRPr="002B0D0F">
        <w:t>akcyzowego</w:t>
      </w:r>
      <w:r w:rsidRPr="007A13E6">
        <w:t xml:space="preserve"> albo samochodu osobowego;</w:t>
      </w:r>
    </w:p>
    <w:p w:rsidR="008B1175" w:rsidRDefault="008B1175" w:rsidP="002B0D0F">
      <w:pPr>
        <w:pStyle w:val="ZPKTzmpktartykuempunktem"/>
      </w:pPr>
      <w:r>
        <w:t>2)</w:t>
      </w:r>
      <w:r>
        <w:tab/>
      </w:r>
      <w:r w:rsidRPr="007A13E6">
        <w:t>o której mowa w art. 7d ust. 1 pkt 1, dotyczy wyrobu akcyzowego albo samochodu osobowego, dla którego podmiot, na rzecz którego ma być wydana WIA, posiada obowiązującą</w:t>
      </w:r>
      <w:r>
        <w:t xml:space="preserve"> </w:t>
      </w:r>
      <w:r w:rsidRPr="007A13E6">
        <w:t>wiążącą informację taryfową, o której mowa w art. 7b ust. 1, i nie zachodzi okoliczność,</w:t>
      </w:r>
      <w:r>
        <w:t xml:space="preserve"> o której mowa w art. 7b ust. 2;</w:t>
      </w:r>
    </w:p>
    <w:p w:rsidR="008B1175" w:rsidRPr="007A13E6" w:rsidRDefault="008B1175" w:rsidP="00687071">
      <w:pPr>
        <w:pStyle w:val="ZPKTzmpktartykuempunktem"/>
      </w:pPr>
      <w:r>
        <w:t>3)</w:t>
      </w:r>
      <w:r>
        <w:tab/>
      </w:r>
      <w:r w:rsidRPr="007A13E6">
        <w:t xml:space="preserve">dotyczy informacji o </w:t>
      </w:r>
      <w:r w:rsidRPr="002B0D0F">
        <w:t>rodzaju</w:t>
      </w:r>
      <w:r w:rsidRPr="007A13E6">
        <w:t xml:space="preserve"> wyrobu akcyzowego, dla którego podmiot, na rzecz którego ma być wydana WIA, posiada w tym zakresie pisemną interpretację przepisów prawa podatkowe</w:t>
      </w:r>
      <w:r>
        <w:t>go (interpretację indywidualną)</w:t>
      </w:r>
      <w:r w:rsidRPr="007A13E6">
        <w:t>.</w:t>
      </w:r>
    </w:p>
    <w:p w:rsidR="008B1175" w:rsidRPr="007A13E6" w:rsidRDefault="008B1175" w:rsidP="00666017">
      <w:pPr>
        <w:pStyle w:val="ZARTzmartartykuempunktem"/>
      </w:pPr>
      <w:r w:rsidRPr="007A13E6">
        <w:t>Art. 7i. Organ podatkowy w celu wykonywania zadań w zakresie wydawania WIA może przetwarzać dane zawarte we wniosku o wydanie WIA, z zachowaniem przepisów o ochronie danych osobowych oraz tajemnic ustawowo chronionych.</w:t>
      </w:r>
    </w:p>
    <w:p w:rsidR="008B1175" w:rsidRPr="007A13E6" w:rsidRDefault="008B1175" w:rsidP="00666017">
      <w:pPr>
        <w:pStyle w:val="ZARTzmartartykuempunktem"/>
      </w:pPr>
      <w:r w:rsidRPr="007A13E6">
        <w:t>Art. 7j. WIA wraz z wnioskiem o jej wydanie, po usunięciu danych identyfikujących wnioskodawcę i inne podmioty wskazane w treści wniosku o wydanie WIA oraz danych objętych tajemnicą przedsiębiorcy</w:t>
      </w:r>
      <w:r>
        <w:t>,</w:t>
      </w:r>
      <w:r w:rsidRPr="007A13E6">
        <w:t xml:space="preserve"> są zamieszczane w Biuletynie Informacji Publicznej organu podatkowego właściwego w zakresie WIA.</w:t>
      </w:r>
    </w:p>
    <w:p w:rsidR="008B1175" w:rsidRPr="007A13E6" w:rsidRDefault="008B1175" w:rsidP="00B53A4B">
      <w:pPr>
        <w:pStyle w:val="ZARTzmartartykuempunktem"/>
      </w:pPr>
      <w:r w:rsidRPr="007A13E6">
        <w:t>Art. 7k. W zakresie nieuregulowanym w niniejszym dziale do postępowania w</w:t>
      </w:r>
      <w:r>
        <w:t> </w:t>
      </w:r>
      <w:r w:rsidRPr="007A13E6">
        <w:t>sprawach o wydanie WIA stosuje się odpowiednio przepisy rozdziału 7a i 9 działu III i przepisy działu IV ustawy z dnia 29 sierpnia 1997 r. – Ordynacja podatkowa.”;</w:t>
      </w:r>
    </w:p>
    <w:p w:rsidR="008B1175" w:rsidRPr="007A13E6" w:rsidRDefault="008B1175" w:rsidP="00094539">
      <w:pPr>
        <w:pStyle w:val="PKTpunkt"/>
        <w:keepNext/>
      </w:pPr>
      <w:r>
        <w:t>3)</w:t>
      </w:r>
      <w:r>
        <w:tab/>
      </w:r>
      <w:r w:rsidRPr="007A13E6">
        <w:t>w art. 14:</w:t>
      </w:r>
    </w:p>
    <w:p w:rsidR="008B1175" w:rsidRPr="007A13E6" w:rsidRDefault="008B1175" w:rsidP="00094539">
      <w:pPr>
        <w:pStyle w:val="LITlitera"/>
        <w:keepNext/>
      </w:pPr>
      <w:r>
        <w:t>a)</w:t>
      </w:r>
      <w:r>
        <w:tab/>
      </w:r>
      <w:r w:rsidRPr="007A13E6">
        <w:t>po ust. 1 dodaje się ust. 1a w brzmieniu:</w:t>
      </w:r>
    </w:p>
    <w:p w:rsidR="008B1175" w:rsidRPr="007A13E6" w:rsidRDefault="008B1175" w:rsidP="00666017">
      <w:pPr>
        <w:pStyle w:val="ZLITUSTzmustliter"/>
      </w:pPr>
      <w:r w:rsidRPr="007A13E6">
        <w:t>„1a. Organem podatkowym właściwym w zakresie WIA jest dyrektor izby celnej.”,</w:t>
      </w:r>
    </w:p>
    <w:p w:rsidR="008B1175" w:rsidRPr="007A13E6" w:rsidRDefault="008B1175" w:rsidP="00094539">
      <w:pPr>
        <w:pStyle w:val="LITlitera"/>
        <w:keepNext/>
      </w:pPr>
      <w:r>
        <w:t>b)</w:t>
      </w:r>
      <w:r>
        <w:tab/>
      </w:r>
      <w:r w:rsidRPr="007A13E6">
        <w:t>dodaje się ust. 12 w brzmieniu:</w:t>
      </w:r>
    </w:p>
    <w:p w:rsidR="008B1175" w:rsidRPr="007A13E6" w:rsidRDefault="008B1175" w:rsidP="00666017">
      <w:pPr>
        <w:pStyle w:val="ZLITUSTzmustliter"/>
      </w:pPr>
      <w:r w:rsidRPr="007A13E6">
        <w:t>„12. Minister właściwy do spraw finansów publicznych wyznaczy</w:t>
      </w:r>
      <w:r>
        <w:t>,</w:t>
      </w:r>
      <w:r w:rsidRPr="007A13E6">
        <w:t xml:space="preserve"> w drodze rozporządzenia, dyrektora lub dyrektorów izb celnych właściwych do prowadzenia spraw, o których mowa w ust. 1a, oraz dyrektora izby celnej właściwego do prowadzenia tych spraw jako organ odwoławczy, uwzględniając potrzebę sprawnego wykonywania zadań oraz jednolitości postępowania.”;</w:t>
      </w:r>
    </w:p>
    <w:p w:rsidR="008B1175" w:rsidRPr="007A13E6" w:rsidRDefault="008B1175" w:rsidP="00094539">
      <w:pPr>
        <w:pStyle w:val="PKTpunkt"/>
        <w:keepNext/>
      </w:pPr>
      <w:r>
        <w:t>4)</w:t>
      </w:r>
      <w:r>
        <w:tab/>
      </w:r>
      <w:r w:rsidRPr="007A13E6">
        <w:t>w art. 32 ust. 7 otrzymuje brzmienie:</w:t>
      </w:r>
    </w:p>
    <w:p w:rsidR="008B1175" w:rsidRPr="007A13E6" w:rsidRDefault="008B1175" w:rsidP="00DC6665">
      <w:pPr>
        <w:pStyle w:val="ZUSTzmustartykuempunktem"/>
      </w:pPr>
      <w:r w:rsidRPr="007A13E6">
        <w:t>„7. Ewidencja, o której mowa w ust. 5 pkt 3, może być prowadzona w postaci papierowej lub elektronicznej.”;</w:t>
      </w:r>
    </w:p>
    <w:p w:rsidR="008B1175" w:rsidRPr="007A13E6" w:rsidRDefault="008B1175" w:rsidP="00094539">
      <w:pPr>
        <w:pStyle w:val="PKTpunkt"/>
        <w:keepNext/>
      </w:pPr>
      <w:r>
        <w:t>5)</w:t>
      </w:r>
      <w:r>
        <w:tab/>
      </w:r>
      <w:r w:rsidRPr="007A13E6">
        <w:t>w art. 41 ust. 11 otrzymuje brzmienie:</w:t>
      </w:r>
    </w:p>
    <w:p w:rsidR="008B1175" w:rsidRPr="007A13E6" w:rsidRDefault="008B1175" w:rsidP="006C6AC8">
      <w:pPr>
        <w:pStyle w:val="ZUSTzmustartykuempunktem"/>
      </w:pPr>
      <w:r w:rsidRPr="007A13E6">
        <w:t>„11. Ewidencja, o której mowa w ust. 10, może być prowadzona w postaci papierowej lub elektronicznej.”;</w:t>
      </w:r>
    </w:p>
    <w:p w:rsidR="008B1175" w:rsidRPr="007A13E6" w:rsidRDefault="008B1175" w:rsidP="006C6AC8">
      <w:pPr>
        <w:pStyle w:val="PKTpunkt"/>
      </w:pPr>
      <w:r>
        <w:t>6)</w:t>
      </w:r>
      <w:r>
        <w:tab/>
      </w:r>
      <w:r w:rsidRPr="007A13E6">
        <w:t xml:space="preserve">w art. 47 uchyla się ust. 5; </w:t>
      </w:r>
    </w:p>
    <w:p w:rsidR="008B1175" w:rsidRPr="007A13E6" w:rsidRDefault="008B1175" w:rsidP="00094539">
      <w:pPr>
        <w:pStyle w:val="PKTpunkt"/>
        <w:keepNext/>
      </w:pPr>
      <w:r>
        <w:t>7)</w:t>
      </w:r>
      <w:r>
        <w:tab/>
      </w:r>
      <w:r w:rsidRPr="007A13E6">
        <w:t>w art. 53 ust. 6 otrzymuje brzmienie:</w:t>
      </w:r>
    </w:p>
    <w:p w:rsidR="008B1175" w:rsidRPr="007A13E6" w:rsidRDefault="008B1175" w:rsidP="006C6AC8">
      <w:pPr>
        <w:pStyle w:val="ZUSTzmustartykuempunktem"/>
      </w:pPr>
      <w:r w:rsidRPr="007A13E6">
        <w:t>„6. Ewidencja, o której mowa w ust. 5, może być prowadzona w postaci papierowej lub elektronicznej.”;</w:t>
      </w:r>
    </w:p>
    <w:p w:rsidR="008B1175" w:rsidRPr="007A13E6" w:rsidRDefault="008B1175" w:rsidP="00094539">
      <w:pPr>
        <w:pStyle w:val="PKTpunkt"/>
        <w:keepNext/>
      </w:pPr>
      <w:r>
        <w:t>8)</w:t>
      </w:r>
      <w:r>
        <w:tab/>
      </w:r>
      <w:r w:rsidRPr="007A13E6">
        <w:t>w art. 59 ust. 4 otrzymuje brzmienie:</w:t>
      </w:r>
    </w:p>
    <w:p w:rsidR="008B1175" w:rsidRPr="007A13E6" w:rsidRDefault="008B1175" w:rsidP="006C6AC8">
      <w:pPr>
        <w:pStyle w:val="ZUSTzmustartykuempunktem"/>
      </w:pPr>
      <w:r w:rsidRPr="007A13E6">
        <w:t>„4. Ewidencja, o której mowa w ust. 2, może być prowadzona w postaci papierowej lub elektronicznej.”;</w:t>
      </w:r>
    </w:p>
    <w:p w:rsidR="008B1175" w:rsidRPr="007A13E6" w:rsidRDefault="008B1175" w:rsidP="00094539">
      <w:pPr>
        <w:pStyle w:val="PKTpunkt"/>
        <w:keepNext/>
      </w:pPr>
      <w:r>
        <w:t>9)</w:t>
      </w:r>
      <w:r>
        <w:tab/>
      </w:r>
      <w:r w:rsidRPr="007A13E6">
        <w:t>w art. 62c ust. 3 otrzymuje brzmienie:</w:t>
      </w:r>
    </w:p>
    <w:p w:rsidR="008B1175" w:rsidRPr="007A13E6" w:rsidRDefault="008B1175" w:rsidP="006C6AC8">
      <w:pPr>
        <w:pStyle w:val="ZUSTzmustartykuempunktem"/>
      </w:pPr>
      <w:r w:rsidRPr="007A13E6">
        <w:t>„3. Ewidencja, o której mowa w ust. 2 pkt 2, może być prowadzona w postaci papierowej lub elektronicznej.”;</w:t>
      </w:r>
    </w:p>
    <w:p w:rsidR="008B1175" w:rsidRPr="007A13E6" w:rsidRDefault="008B1175" w:rsidP="00094539">
      <w:pPr>
        <w:pStyle w:val="PKTpunkt"/>
        <w:keepNext/>
      </w:pPr>
      <w:r>
        <w:t>10)</w:t>
      </w:r>
      <w:r>
        <w:tab/>
      </w:r>
      <w:r w:rsidRPr="007A13E6">
        <w:t>w art. 77 ust. 1 otrzymuje brzmienie:</w:t>
      </w:r>
    </w:p>
    <w:p w:rsidR="008B1175" w:rsidRPr="007A13E6" w:rsidRDefault="008B1175" w:rsidP="006C6AC8">
      <w:pPr>
        <w:pStyle w:val="ZUSTzmustartykuempunktem"/>
      </w:pPr>
      <w:r w:rsidRPr="007A13E6">
        <w:t>„1. Dostawa wewnątrzwspólnotowa lub nabycie wewnątrzwspólnotowe, na potrzeby wykonywanej działalności gospodarczej na terytorium kraju, wyrobów akcyzowych, od których została zapłacona akcyza, są dokonywane na podstawie uproszczonego dokumentu towarzyszącego.”;</w:t>
      </w:r>
    </w:p>
    <w:p w:rsidR="008B1175" w:rsidRPr="007A13E6" w:rsidRDefault="008B1175" w:rsidP="00094539">
      <w:pPr>
        <w:pStyle w:val="PKTpunkt"/>
        <w:keepNext/>
      </w:pPr>
      <w:r>
        <w:t>11)</w:t>
      </w:r>
      <w:r>
        <w:tab/>
      </w:r>
      <w:r w:rsidRPr="007A13E6">
        <w:t>w art. 78 ust. 5 otrzymuje brzmienie:</w:t>
      </w:r>
    </w:p>
    <w:p w:rsidR="008B1175" w:rsidRPr="007A13E6" w:rsidRDefault="008B1175" w:rsidP="006C6AC8">
      <w:pPr>
        <w:pStyle w:val="ZUSTzmustartykuempunktem"/>
      </w:pPr>
      <w:r w:rsidRPr="007A13E6">
        <w:t>„5. Ewidencja, o której mowa w ust. 1 pkt 4, może być prowadzona w postaci papierowej lub elektronicznej.”;</w:t>
      </w:r>
    </w:p>
    <w:p w:rsidR="008B1175" w:rsidRPr="007A13E6" w:rsidRDefault="008B1175" w:rsidP="00924453">
      <w:pPr>
        <w:pStyle w:val="PKTpunkt"/>
      </w:pPr>
      <w:r>
        <w:t>12)</w:t>
      </w:r>
      <w:r>
        <w:tab/>
      </w:r>
      <w:r w:rsidRPr="007A13E6">
        <w:t>w art. 80 ust. 3 otrzymuje brzmienie:</w:t>
      </w:r>
    </w:p>
    <w:p w:rsidR="008B1175" w:rsidRDefault="008B1175" w:rsidP="006C6AC8">
      <w:pPr>
        <w:pStyle w:val="ZUSTzmustartykuempunktem"/>
      </w:pPr>
      <w:r w:rsidRPr="007A13E6">
        <w:t>„3. Ewidencja, o której mowa w ust. 2 pkt 3, może być prowadzona w postaci papierowej lub elektronicznej.”;</w:t>
      </w:r>
    </w:p>
    <w:p w:rsidR="008B1175" w:rsidRDefault="008B1175" w:rsidP="00094539">
      <w:pPr>
        <w:pStyle w:val="PKTpunkt"/>
        <w:keepNext/>
      </w:pPr>
      <w:r>
        <w:t>13)</w:t>
      </w:r>
      <w:r>
        <w:tab/>
        <w:t>w art. 82 w ust. 3 pkt 2 otrzymuje brzmienie:</w:t>
      </w:r>
    </w:p>
    <w:p w:rsidR="008B1175" w:rsidRPr="007A13E6" w:rsidRDefault="008B1175" w:rsidP="002A0DAE">
      <w:pPr>
        <w:pStyle w:val="ZPKTzmpktartykuempunktem"/>
      </w:pPr>
      <w:r>
        <w:t>„2)</w:t>
      </w:r>
      <w:r>
        <w:tab/>
      </w:r>
      <w:r w:rsidRPr="00963B09">
        <w:t>potwierdzenie otrzymania wyrobów akcyzowych przez odbiorcę z państwa członkowskiego Unii Europejskiej na uproszczonym dokumencie towarzyszącym lub na kopii dokumentu handlowego, o którym mowa w art. 77 ust. 2</w:t>
      </w:r>
      <w:r>
        <w:t>;</w:t>
      </w:r>
      <w:r w:rsidRPr="007A13E6">
        <w:t>”</w:t>
      </w:r>
      <w:r>
        <w:t>;</w:t>
      </w:r>
    </w:p>
    <w:p w:rsidR="008B1175" w:rsidRPr="007A13E6" w:rsidRDefault="008B1175" w:rsidP="00094539">
      <w:pPr>
        <w:pStyle w:val="PKTpunkt"/>
        <w:keepNext/>
      </w:pPr>
      <w:r w:rsidRPr="007A13E6">
        <w:t>1</w:t>
      </w:r>
      <w:r>
        <w:t>4)</w:t>
      </w:r>
      <w:r>
        <w:tab/>
      </w:r>
      <w:r w:rsidRPr="007A13E6">
        <w:t>w art. 89:</w:t>
      </w:r>
    </w:p>
    <w:p w:rsidR="008B1175" w:rsidRPr="007A13E6" w:rsidRDefault="008B1175" w:rsidP="00094539">
      <w:pPr>
        <w:pStyle w:val="LITlitera"/>
        <w:keepNext/>
      </w:pPr>
      <w:r>
        <w:t>a)</w:t>
      </w:r>
      <w:r>
        <w:tab/>
      </w:r>
      <w:r w:rsidRPr="007A13E6">
        <w:t>ust. 8a otrzymuje brzmienie:</w:t>
      </w:r>
    </w:p>
    <w:p w:rsidR="008B1175" w:rsidRPr="007A13E6" w:rsidRDefault="008B1175" w:rsidP="00094539">
      <w:pPr>
        <w:pStyle w:val="ZLITUSTzmustliter"/>
        <w:keepNext/>
      </w:pPr>
      <w:r w:rsidRPr="007A13E6">
        <w:t>„8a. Oświadczenie, o którym mowa w ust. 5, może być zastąpione oświadczeniem złożonym w okresowej umowie zawartej między sprzedawcą a</w:t>
      </w:r>
      <w:r>
        <w:t> </w:t>
      </w:r>
      <w:r w:rsidRPr="007A13E6">
        <w:t>nabywcą wyrobów akcyzowych określonych w ust. 1 pkt 9, 10 i 15, które wywiera skutek jedynie w stosunku do nabywanych wyrobów akcyzowych w ilości wynikającej z tej umowy, zawierającym dane określone w ust. 6 lub 8, pod warunkiem:</w:t>
      </w:r>
    </w:p>
    <w:p w:rsidR="008B1175" w:rsidRPr="007A13E6" w:rsidRDefault="008B1175" w:rsidP="00666017">
      <w:pPr>
        <w:pStyle w:val="ZLITPKTzmpktliter"/>
      </w:pPr>
      <w:r>
        <w:t>1)</w:t>
      </w:r>
      <w:r>
        <w:tab/>
      </w:r>
      <w:r w:rsidRPr="007A13E6">
        <w:t>przekazania kopii tej umowy właściwemu dla sprzedawcy naczelnikowi urzędu celnego przed dokonaniem pierwszej sprzedaży tych wyrobów;</w:t>
      </w:r>
    </w:p>
    <w:p w:rsidR="008B1175" w:rsidRPr="007A13E6" w:rsidRDefault="008B1175" w:rsidP="00666017">
      <w:pPr>
        <w:pStyle w:val="ZLITPKTzmpktliter"/>
      </w:pPr>
      <w:r>
        <w:t>2)</w:t>
      </w:r>
      <w:r>
        <w:tab/>
      </w:r>
      <w:r w:rsidRPr="007A13E6">
        <w:t xml:space="preserve">potwierdzenia każdej sprzedaży tych wyrobów fakturą.”, </w:t>
      </w:r>
    </w:p>
    <w:p w:rsidR="008B1175" w:rsidRPr="007A13E6" w:rsidRDefault="008B1175" w:rsidP="00094539">
      <w:pPr>
        <w:pStyle w:val="LITlitera"/>
        <w:keepNext/>
      </w:pPr>
      <w:r>
        <w:t>b)</w:t>
      </w:r>
      <w:r>
        <w:tab/>
        <w:t xml:space="preserve">ust. 15 i 16 </w:t>
      </w:r>
      <w:r w:rsidRPr="007A13E6">
        <w:t>otrzymuj</w:t>
      </w:r>
      <w:r>
        <w:t>ą</w:t>
      </w:r>
      <w:r w:rsidRPr="007A13E6">
        <w:t xml:space="preserve"> brzmienie:</w:t>
      </w:r>
    </w:p>
    <w:p w:rsidR="008B1175" w:rsidRPr="007A13E6" w:rsidRDefault="008B1175" w:rsidP="00094539">
      <w:pPr>
        <w:pStyle w:val="ZLITUSTzmustliter"/>
        <w:keepNext/>
      </w:pPr>
      <w:r w:rsidRPr="007A13E6">
        <w:t>„15.</w:t>
      </w:r>
      <w:r>
        <w:t xml:space="preserve"> </w:t>
      </w:r>
      <w:r w:rsidRPr="007A13E6">
        <w:t>Miesięczne zestawienie oświadczeń powinno zawierać:</w:t>
      </w:r>
    </w:p>
    <w:p w:rsidR="008B1175" w:rsidRPr="007A13E6" w:rsidRDefault="008B1175" w:rsidP="00094539">
      <w:pPr>
        <w:pStyle w:val="ZLITPKTzmpktliter"/>
        <w:keepNext/>
      </w:pPr>
      <w:r>
        <w:t>1)</w:t>
      </w:r>
      <w:r>
        <w:tab/>
      </w:r>
      <w:r w:rsidRPr="007A13E6">
        <w:t>w przypadku sprzedawcy, o którym mowa w ust. 14:</w:t>
      </w:r>
    </w:p>
    <w:p w:rsidR="008B1175" w:rsidRPr="007A13E6" w:rsidRDefault="008B1175" w:rsidP="00666017">
      <w:pPr>
        <w:pStyle w:val="ZLITLITwPKTzmlitwpktliter"/>
      </w:pPr>
      <w:r>
        <w:t>a)</w:t>
      </w:r>
      <w:r>
        <w:tab/>
      </w:r>
      <w:r w:rsidRPr="007A13E6">
        <w:t>imię i nazwisko albo nazwę oraz adres zamieszkania lub siedziby podmiotu przekazującego zestawienie,</w:t>
      </w:r>
    </w:p>
    <w:p w:rsidR="008B1175" w:rsidRPr="007A13E6" w:rsidRDefault="008B1175" w:rsidP="00666017">
      <w:pPr>
        <w:pStyle w:val="ZLITLITwPKTzmlitwpktliter"/>
      </w:pPr>
      <w:r>
        <w:t>b)</w:t>
      </w:r>
      <w:r>
        <w:tab/>
      </w:r>
      <w:r w:rsidRPr="007A13E6">
        <w:t>ilość i rodzaj oraz przeznaczenie wyrobów, których dotyczy oświadczenie,</w:t>
      </w:r>
    </w:p>
    <w:p w:rsidR="008B1175" w:rsidRPr="007A13E6" w:rsidRDefault="008B1175" w:rsidP="00666017">
      <w:pPr>
        <w:pStyle w:val="ZLITLITwPKTzmlitwpktliter"/>
      </w:pPr>
      <w:r>
        <w:t>c)</w:t>
      </w:r>
      <w:r>
        <w:tab/>
      </w:r>
      <w:r w:rsidRPr="007A13E6">
        <w:t>datę i miejsce sporządzenia zestawienia oraz czytelny podpis osoby sporządzającej zestawienie,</w:t>
      </w:r>
    </w:p>
    <w:p w:rsidR="008B1175" w:rsidRPr="007A13E6" w:rsidRDefault="008B1175" w:rsidP="00094539">
      <w:pPr>
        <w:pStyle w:val="ZLITLITwPKTzmlitwpktliter"/>
        <w:keepNext/>
      </w:pPr>
      <w:r>
        <w:t>d)</w:t>
      </w:r>
      <w:r>
        <w:tab/>
      </w:r>
      <w:r w:rsidRPr="007A13E6">
        <w:t>w przypadku oświadczeń, o których mowa w:</w:t>
      </w:r>
    </w:p>
    <w:p w:rsidR="008B1175" w:rsidRPr="007A13E6" w:rsidRDefault="008B1175" w:rsidP="00666017">
      <w:pPr>
        <w:pStyle w:val="ZLITTIRwPKTzmtirwpktliter"/>
      </w:pPr>
      <w:r>
        <w:t>–</w:t>
      </w:r>
      <w:r>
        <w:tab/>
      </w:r>
      <w:r w:rsidRPr="007A13E6">
        <w:t xml:space="preserve">ust. 5 pkt 1 </w:t>
      </w:r>
      <w:r>
        <w:t>–</w:t>
      </w:r>
      <w:r w:rsidRPr="007A13E6">
        <w:t xml:space="preserve"> imię i nazwisko albo nazwę oraz adres zamieszkania lub siedziby, a także NIP lub REGON składającego oświadczenie,</w:t>
      </w:r>
    </w:p>
    <w:p w:rsidR="008B1175" w:rsidRPr="007A13E6" w:rsidRDefault="008B1175" w:rsidP="00666017">
      <w:pPr>
        <w:pStyle w:val="ZLITTIRwPKTzmtirwpktliter"/>
      </w:pPr>
      <w:r>
        <w:t>–</w:t>
      </w:r>
      <w:r>
        <w:tab/>
      </w:r>
      <w:r w:rsidRPr="007A13E6">
        <w:t xml:space="preserve">ust. 5 pkt 2 </w:t>
      </w:r>
      <w:r>
        <w:t>–</w:t>
      </w:r>
      <w:r w:rsidRPr="007A13E6">
        <w:t xml:space="preserve"> imię i nazwisko, adres zamieszkania oraz numer PESEL składającego oświadczenie;</w:t>
      </w:r>
    </w:p>
    <w:p w:rsidR="008B1175" w:rsidRDefault="008B1175" w:rsidP="00687071">
      <w:pPr>
        <w:pStyle w:val="ZLITPKTzmpktliter"/>
      </w:pPr>
      <w:r>
        <w:t>2)</w:t>
      </w:r>
      <w:r>
        <w:tab/>
      </w:r>
      <w:r w:rsidRPr="007A13E6">
        <w:t xml:space="preserve">w przypadku importera, o którym mowa w </w:t>
      </w:r>
      <w:r>
        <w:t>ust. 13, dane, o których mowa w </w:t>
      </w:r>
      <w:r w:rsidRPr="007A13E6">
        <w:t>pkt 1 lit. a</w:t>
      </w:r>
      <w:r>
        <w:t>–</w:t>
      </w:r>
      <w:r w:rsidRPr="007A13E6">
        <w:t>c.</w:t>
      </w:r>
    </w:p>
    <w:p w:rsidR="008B1175" w:rsidRPr="007A13E6" w:rsidRDefault="008B1175" w:rsidP="00270289">
      <w:pPr>
        <w:pStyle w:val="ZLITUSTzmustliter"/>
      </w:pPr>
      <w:r>
        <w:t xml:space="preserve">16. </w:t>
      </w:r>
      <w:r w:rsidRPr="00270289">
        <w:t xml:space="preserve">W przypadku niespełnienia </w:t>
      </w:r>
      <w:r>
        <w:t>warunków określonych w ust. 5–12</w:t>
      </w:r>
      <w:r w:rsidRPr="00270289">
        <w:t xml:space="preserve"> stosuje się stawkę akcyzy określoną w ust. 4 pkt 1.</w:t>
      </w:r>
      <w:r w:rsidRPr="007A13E6">
        <w:t>”;</w:t>
      </w:r>
    </w:p>
    <w:p w:rsidR="008B1175" w:rsidRPr="007A13E6" w:rsidRDefault="008B1175" w:rsidP="00094539">
      <w:pPr>
        <w:pStyle w:val="PKTpunkt"/>
        <w:keepNext/>
      </w:pPr>
      <w:r w:rsidRPr="007A13E6">
        <w:t>1</w:t>
      </w:r>
      <w:r>
        <w:t>5)</w:t>
      </w:r>
      <w:r>
        <w:tab/>
      </w:r>
      <w:r w:rsidRPr="007A13E6">
        <w:t>w art. 91 ust. 5 otrzymuje brzmienie:</w:t>
      </w:r>
    </w:p>
    <w:p w:rsidR="008B1175" w:rsidRPr="007A13E6" w:rsidRDefault="008B1175" w:rsidP="006C6AC8">
      <w:pPr>
        <w:pStyle w:val="ZUSTzmustartykuempunktem"/>
      </w:pPr>
      <w:r w:rsidRPr="007A13E6">
        <w:t>„5. Ewidencja, o której mowa w ust. 1 i 2, może być prowadzona w postaci papierowej lub elektronicznej.”;</w:t>
      </w:r>
    </w:p>
    <w:p w:rsidR="008B1175" w:rsidRPr="007A13E6" w:rsidRDefault="008B1175" w:rsidP="00094539">
      <w:pPr>
        <w:pStyle w:val="PKTpunkt"/>
        <w:keepNext/>
      </w:pPr>
      <w:r w:rsidRPr="007A13E6">
        <w:t>1</w:t>
      </w:r>
      <w:r>
        <w:t>6)</w:t>
      </w:r>
      <w:r>
        <w:tab/>
      </w:r>
      <w:r w:rsidRPr="007A13E6">
        <w:t>w art. 91a ust. 3 otrzymuje brzmienie:</w:t>
      </w:r>
    </w:p>
    <w:p w:rsidR="008B1175" w:rsidRPr="007A13E6" w:rsidRDefault="008B1175" w:rsidP="009A3808">
      <w:pPr>
        <w:pStyle w:val="ZUSTzmustartykuempunktem"/>
      </w:pPr>
      <w:r w:rsidRPr="007A13E6">
        <w:t>„3. Ewidencja, o której mowa w ust. 1 i 2, może być prowadzona w postaci papierowej lub elektronicznej.”;</w:t>
      </w:r>
    </w:p>
    <w:p w:rsidR="008B1175" w:rsidRPr="007A13E6" w:rsidRDefault="008B1175" w:rsidP="00094539">
      <w:pPr>
        <w:pStyle w:val="PKTpunkt"/>
        <w:keepNext/>
      </w:pPr>
      <w:r w:rsidRPr="007A13E6">
        <w:t>1</w:t>
      </w:r>
      <w:r>
        <w:t>7)</w:t>
      </w:r>
      <w:r>
        <w:tab/>
      </w:r>
      <w:r w:rsidRPr="007A13E6">
        <w:t>w art. 91b ust. 3 otrzymuje brzmienie:</w:t>
      </w:r>
    </w:p>
    <w:p w:rsidR="008B1175" w:rsidRPr="007A13E6" w:rsidRDefault="008B1175" w:rsidP="008D1D76">
      <w:pPr>
        <w:pStyle w:val="ZUSTzmustartykuempunktem"/>
      </w:pPr>
      <w:r w:rsidRPr="007A13E6">
        <w:t>„</w:t>
      </w:r>
      <w:r>
        <w:t xml:space="preserve">3. </w:t>
      </w:r>
      <w:r w:rsidRPr="007A13E6">
        <w:t>Ewidencja, o której mowa w ust. 1 i 2, może być prowadzona w postaci papierowej lub elektronicznej.”;</w:t>
      </w:r>
    </w:p>
    <w:p w:rsidR="008B1175" w:rsidRPr="007A13E6" w:rsidRDefault="008B1175" w:rsidP="00094539">
      <w:pPr>
        <w:pStyle w:val="PKTpunkt"/>
        <w:keepNext/>
      </w:pPr>
      <w:r w:rsidRPr="007A13E6">
        <w:t>1</w:t>
      </w:r>
      <w:r>
        <w:t>8)</w:t>
      </w:r>
      <w:r>
        <w:tab/>
      </w:r>
      <w:r w:rsidRPr="007A13E6">
        <w:t xml:space="preserve">w art. 107 ust. 1 otrzymuje brzmienie: </w:t>
      </w:r>
      <w:r w:rsidRPr="007A13E6">
        <w:tab/>
      </w:r>
    </w:p>
    <w:p w:rsidR="008B1175" w:rsidRPr="007A13E6" w:rsidRDefault="008B1175" w:rsidP="006C6AC8">
      <w:pPr>
        <w:pStyle w:val="ZUSTzmustartykuempunktem"/>
      </w:pPr>
      <w:r w:rsidRPr="007A13E6">
        <w:t>„1.</w:t>
      </w:r>
      <w:r>
        <w:t xml:space="preserve"> </w:t>
      </w:r>
      <w:r w:rsidRPr="007A13E6">
        <w:t>Podmiot, który nabył prawo rozporządzania jak właściciel samochodem osobowym niezarejestrowanym na terytorium kraju, zgodnie z przepisami o ruchu drogowym, w momencie dokonywania jego dostawy wewnątrzwspólnotowej albo eksportu, od którego akcyza została zapłacona na terytorium kraju, ma prawo do zwrotu akcyzy na wniosek, złożony właściwemu naczelnikowi urzędu celnego w terminie roku od dnia dokonania dostawy wewnątrzwspólnotowej tego samochodu osobowego albo jego eksportu.”;</w:t>
      </w:r>
    </w:p>
    <w:p w:rsidR="008B1175" w:rsidRPr="007A13E6" w:rsidRDefault="008B1175" w:rsidP="00094539">
      <w:pPr>
        <w:pStyle w:val="PKTpunkt"/>
        <w:keepNext/>
      </w:pPr>
      <w:r w:rsidRPr="007A13E6">
        <w:t>1</w:t>
      </w:r>
      <w:r>
        <w:t>9)</w:t>
      </w:r>
      <w:r>
        <w:tab/>
      </w:r>
      <w:r w:rsidRPr="007A13E6">
        <w:t>w art. 116 po ust. 1a dodaje się ust. 1b w brzmieniu:</w:t>
      </w:r>
    </w:p>
    <w:p w:rsidR="008B1175" w:rsidRPr="007A13E6" w:rsidRDefault="008B1175" w:rsidP="006C6AC8">
      <w:pPr>
        <w:pStyle w:val="ZUSTzmustartykuempunktem"/>
      </w:pPr>
      <w:r w:rsidRPr="007A13E6">
        <w:t>„1b. Producent wina będący rolnikiem wyrabiającym mniej niż 100 hektolitrów wina w ciągu roku gospodarczego wyłącznie z winogron pochodzących z upraw własnych, który nie złożył</w:t>
      </w:r>
      <w:r>
        <w:t xml:space="preserve"> </w:t>
      </w:r>
      <w:r w:rsidRPr="007A13E6">
        <w:t>zgłoszenia rejestracyjnego, o którym mowa w art. 16 ust. 1, przed wprowadzeniem wyrobów akcyzowych do obrotu, ma obowiązek oznaczania tych wyrobó</w:t>
      </w:r>
      <w:r>
        <w:t>w podatkowymi znakami akcyzy.”;</w:t>
      </w:r>
    </w:p>
    <w:p w:rsidR="008B1175" w:rsidRPr="007A13E6" w:rsidRDefault="008B1175" w:rsidP="00094539">
      <w:pPr>
        <w:pStyle w:val="PKTpunkt"/>
        <w:keepNext/>
      </w:pPr>
      <w:r>
        <w:t>20)</w:t>
      </w:r>
      <w:r>
        <w:tab/>
      </w:r>
      <w:r w:rsidRPr="007A13E6">
        <w:t>w art. 118 ust. 7 otrzymuje brzmienie:</w:t>
      </w:r>
    </w:p>
    <w:p w:rsidR="008B1175" w:rsidRPr="007A13E6" w:rsidRDefault="008B1175" w:rsidP="006C6AC8">
      <w:pPr>
        <w:pStyle w:val="ZUSTzmustartykuempunktem"/>
      </w:pPr>
      <w:r w:rsidRPr="007A13E6">
        <w:t>„7. Ewidencja, o której mowa w ust. 4, może być prowadzona w postaci papierowej lub elektronicznej.”;</w:t>
      </w:r>
    </w:p>
    <w:p w:rsidR="008B1175" w:rsidRPr="007A13E6" w:rsidRDefault="008B1175" w:rsidP="008C1EDB">
      <w:pPr>
        <w:pStyle w:val="PKTpunkt"/>
        <w:keepNext/>
      </w:pPr>
      <w:r>
        <w:t>21)</w:t>
      </w:r>
      <w:r>
        <w:tab/>
      </w:r>
      <w:r w:rsidRPr="007A13E6">
        <w:t>w art. 125 po ust. 1b dodaje się ust. 1c w brzmieniu:</w:t>
      </w:r>
    </w:p>
    <w:p w:rsidR="008B1175" w:rsidRPr="007A13E6" w:rsidRDefault="008B1175" w:rsidP="008C1EDB">
      <w:pPr>
        <w:pStyle w:val="ZUSTzmustartykuempunktem"/>
        <w:keepNext/>
      </w:pPr>
      <w:r w:rsidRPr="007A13E6">
        <w:t>„1c. Podatkowe znaki akcyzy otrzymuje również producent wina, o którym mowa w art. 116 ust. 1b.”;</w:t>
      </w:r>
    </w:p>
    <w:p w:rsidR="008B1175" w:rsidRPr="007A13E6" w:rsidRDefault="008B1175" w:rsidP="00094539">
      <w:pPr>
        <w:pStyle w:val="PKTpunkt"/>
        <w:keepNext/>
      </w:pPr>
      <w:r>
        <w:t>22)</w:t>
      </w:r>
      <w:r>
        <w:tab/>
      </w:r>
      <w:r w:rsidRPr="007A13E6">
        <w:t>w art. 131 ust. 2 otrzymuje brzmienie:</w:t>
      </w:r>
    </w:p>
    <w:p w:rsidR="008B1175" w:rsidRPr="007A13E6" w:rsidRDefault="008B1175" w:rsidP="006C6AC8">
      <w:pPr>
        <w:pStyle w:val="ZUSTzmustartykuempunktem"/>
      </w:pPr>
      <w:r>
        <w:t xml:space="preserve">„2. </w:t>
      </w:r>
      <w:r w:rsidRPr="007A13E6">
        <w:t>Ewidencja, o której mowa w ust. 1, może być prowadzona w postaci papierowej lub elektronicznej.”.</w:t>
      </w:r>
    </w:p>
    <w:p w:rsidR="008B1175" w:rsidRPr="007A13E6" w:rsidRDefault="008B1175" w:rsidP="00094539">
      <w:pPr>
        <w:pStyle w:val="ARTartustawynprozporzdzenia"/>
        <w:keepNext/>
      </w:pPr>
      <w:r w:rsidRPr="00094539">
        <w:rPr>
          <w:rStyle w:val="Ppogrubienie"/>
          <w:rFonts w:cs="Arial"/>
        </w:rPr>
        <w:t>Art. 26.</w:t>
      </w:r>
      <w:r w:rsidRPr="007A13E6">
        <w:t xml:space="preserve"> W ustawie z dnia 27 sierpnia 2009 r. o Służbie Celnej (Dz. U. z 2013 r. poz.</w:t>
      </w:r>
      <w:r>
        <w:t> </w:t>
      </w:r>
      <w:r w:rsidRPr="007A13E6">
        <w:t>1404</w:t>
      </w:r>
      <w:r>
        <w:t xml:space="preserve"> oraz z 2014 r. poz. 486</w:t>
      </w:r>
      <w:r w:rsidRPr="007A13E6">
        <w:t>) po art. 20 dodaje się art. 20a w brzmieniu:</w:t>
      </w:r>
    </w:p>
    <w:p w:rsidR="008B1175" w:rsidRPr="007A13E6" w:rsidRDefault="008B1175" w:rsidP="00094539">
      <w:pPr>
        <w:pStyle w:val="ZARTzmartartykuempunktem"/>
        <w:keepNext/>
      </w:pPr>
      <w:r w:rsidRPr="007A13E6">
        <w:t>„Art. 20a. 1. Naczelnik urzędu celnego właściwy dla portu morskiego:</w:t>
      </w:r>
    </w:p>
    <w:p w:rsidR="008B1175" w:rsidRPr="007A13E6" w:rsidRDefault="008B1175" w:rsidP="006C6AC8">
      <w:pPr>
        <w:pStyle w:val="ZPKTzmpktartykuempunktem"/>
      </w:pPr>
      <w:r>
        <w:t>1)</w:t>
      </w:r>
      <w:r>
        <w:tab/>
      </w:r>
      <w:r w:rsidRPr="007A13E6">
        <w:t>informuje organ upoważniony na podstawie przepisów odrębnych do przeprowadzania kontroli towarów przywożonych z państw trzecich o przywozie na obszar celny Unii Europejskiej towaru, który podlega obowiązkowi kontroli przeprowadzanej przez ten organ;</w:t>
      </w:r>
    </w:p>
    <w:p w:rsidR="008B1175" w:rsidRPr="007A13E6" w:rsidRDefault="008B1175" w:rsidP="00A36066">
      <w:pPr>
        <w:pStyle w:val="ZPKTzmpktartykuempunktem"/>
      </w:pPr>
      <w:r>
        <w:t xml:space="preserve">2) </w:t>
      </w:r>
      <w:r>
        <w:tab/>
      </w:r>
      <w:r w:rsidRPr="007A13E6">
        <w:t xml:space="preserve">ustala </w:t>
      </w:r>
      <w:r w:rsidRPr="00A36066">
        <w:t>termin</w:t>
      </w:r>
      <w:r w:rsidRPr="007A13E6">
        <w:t>, w tym godzinę, i miejsce kontroli towarów przywożonych z państw trzecich, w uzgodnieniu z operatorem portowym i dysponentem towaru, uwzględniając informację o planowanych kontrolach przekazaną przez organ, o</w:t>
      </w:r>
      <w:r>
        <w:t> </w:t>
      </w:r>
      <w:r w:rsidRPr="007A13E6">
        <w:t>którym mowa w pkt 1.</w:t>
      </w:r>
    </w:p>
    <w:p w:rsidR="008B1175" w:rsidRPr="007A13E6" w:rsidRDefault="008B1175" w:rsidP="006C6AC8">
      <w:pPr>
        <w:pStyle w:val="ZUSTzmustartykuempunktem"/>
      </w:pPr>
      <w:r w:rsidRPr="007A13E6">
        <w:t xml:space="preserve">2. Z wyłączeniem przypadku, w którym zachodzi konieczność przeprowadzenia badań laboratoryjnych lub poddania towaru kwarantannie lub – w przypadku żywych zwierząt </w:t>
      </w:r>
      <w:r>
        <w:t>–</w:t>
      </w:r>
      <w:r w:rsidRPr="007A13E6">
        <w:t xml:space="preserve"> izolacji, czas trwania w portach morskich kontroli towarów przywożonych z</w:t>
      </w:r>
      <w:r>
        <w:t> </w:t>
      </w:r>
      <w:r w:rsidRPr="007A13E6">
        <w:t>państw trzecich, w tym kontroli wykonywanej przez organy Służby Celnej, nie powinien przekraczać 24 godzin liczonych od chwili przedstawienia towaru do kontroli, złożenia kompletnego wniosku o dokonanie kontroli do właściwych organów, o których mowa w ust. 1 pkt 1, oraz przekazania informacji, o której mowa w ust. 1 pkt 2, do zwolnienia towaru do procedury celnej. Termin ten ulega wydłużeniu do 48 godzin w</w:t>
      </w:r>
      <w:r>
        <w:t> </w:t>
      </w:r>
      <w:r w:rsidRPr="007A13E6">
        <w:t xml:space="preserve">przypadkach uzasadnionych w szczególności względami bezpieczeństwa publicznego, </w:t>
      </w:r>
      <w:r>
        <w:t>ochroną życia lub zdrowia ludzi lub zwierząt</w:t>
      </w:r>
      <w:r w:rsidRPr="007A13E6">
        <w:t xml:space="preserve"> lub ochroną środowiska.</w:t>
      </w:r>
    </w:p>
    <w:p w:rsidR="008B1175" w:rsidRPr="007A13E6" w:rsidRDefault="008B1175" w:rsidP="00A36066">
      <w:pPr>
        <w:pStyle w:val="ZUSTzmustartykuempunktem"/>
      </w:pPr>
      <w:r w:rsidRPr="007A13E6">
        <w:t>3. Terminy, o których mowa w ust. 2, nie biegną</w:t>
      </w:r>
      <w:r>
        <w:t>,</w:t>
      </w:r>
      <w:r w:rsidRPr="007A13E6">
        <w:t xml:space="preserve"> jeżeli przeprowadzenie kontroli towarów przywożonych z państw trzecich jest niemożliwe z przyczyn niezależnych od organów, o których mowa w ust. 1.</w:t>
      </w:r>
    </w:p>
    <w:p w:rsidR="008B1175" w:rsidRPr="007A13E6" w:rsidRDefault="008B1175" w:rsidP="00FE7E19">
      <w:pPr>
        <w:pStyle w:val="ZUSTzmustartykuempunktem"/>
        <w:keepNext/>
      </w:pPr>
      <w:r w:rsidRPr="007A13E6">
        <w:t>4. Jeżeli koniec terminów, o których mowa w ust. 2, przypada na sobotę lub dzień ustawowo wolny od pracy, za koniec tych terminów uważa się najbliższy następny dzień powszedni.</w:t>
      </w:r>
    </w:p>
    <w:p w:rsidR="008B1175" w:rsidRPr="007A13E6" w:rsidRDefault="008B1175" w:rsidP="00FE7E19">
      <w:pPr>
        <w:pStyle w:val="ZUSTzmustartykuempunktem"/>
        <w:keepNext/>
      </w:pPr>
      <w:r>
        <w:t>5. Przepisów ust. 2–</w:t>
      </w:r>
      <w:r w:rsidRPr="007A13E6">
        <w:t>4 nie stosuje się, jeżeli przepisy Unii Europejskiej określają inne terminy dokonywania czynności kontroli towarów przywożonych z państw trzecich, w tym kontroli wykonywanej przez organy Służby Celnej.”.</w:t>
      </w:r>
    </w:p>
    <w:p w:rsidR="008B1175" w:rsidRPr="007A13E6" w:rsidRDefault="008B1175" w:rsidP="00DF2298">
      <w:pPr>
        <w:pStyle w:val="ARTartustawynprozporzdzenia"/>
        <w:keepNext/>
      </w:pPr>
      <w:r w:rsidRPr="00094539">
        <w:rPr>
          <w:rStyle w:val="Ppogrubienie"/>
          <w:rFonts w:cs="Arial"/>
        </w:rPr>
        <w:t>Art. 27.</w:t>
      </w:r>
      <w:r w:rsidRPr="007A13E6">
        <w:t xml:space="preserve"> W ustawie z dnia 20 maja 2010 r. o wyrobach medycznych (Dz. U. Nr 107, poz. 679 oraz z 2011 r. Nr 102, poz. 586 i Nr 113, poz. 657) w art. 68:</w:t>
      </w:r>
    </w:p>
    <w:p w:rsidR="008B1175" w:rsidRPr="007A13E6" w:rsidRDefault="008B1175" w:rsidP="00DF2298">
      <w:pPr>
        <w:pStyle w:val="PKTpunkt"/>
        <w:keepNext/>
      </w:pPr>
      <w:r>
        <w:t>1)</w:t>
      </w:r>
      <w:r>
        <w:tab/>
      </w:r>
      <w:r w:rsidRPr="007A13E6">
        <w:t>uchyla się ust. 6;</w:t>
      </w:r>
    </w:p>
    <w:p w:rsidR="008B1175" w:rsidRPr="007A13E6" w:rsidRDefault="008B1175" w:rsidP="00DF2298">
      <w:pPr>
        <w:pStyle w:val="PKTpunkt"/>
        <w:keepNext/>
      </w:pPr>
      <w:r>
        <w:t>2)</w:t>
      </w:r>
      <w:r>
        <w:tab/>
      </w:r>
      <w:r w:rsidRPr="007A13E6">
        <w:t>po ust. 6 dodaje się ust. 6a w brzmieniu:</w:t>
      </w:r>
    </w:p>
    <w:p w:rsidR="008B1175" w:rsidRPr="007A13E6" w:rsidRDefault="008B1175" w:rsidP="00DF2298">
      <w:pPr>
        <w:pStyle w:val="ZUSTzmustartykuempunktem"/>
        <w:keepNext/>
      </w:pPr>
      <w:r w:rsidRPr="007A13E6">
        <w:t>„6a. Szczegółowe zasady współpracy między organami celnymi a Prezesem Urzędu mogą zostać określone w drodze porozumienia.”.</w:t>
      </w:r>
    </w:p>
    <w:p w:rsidR="008B1175" w:rsidRPr="007A13E6" w:rsidRDefault="008B1175" w:rsidP="00094539">
      <w:pPr>
        <w:pStyle w:val="ARTartustawynprozporzdzenia"/>
        <w:keepNext/>
      </w:pPr>
      <w:r w:rsidRPr="00094539">
        <w:rPr>
          <w:rStyle w:val="Ppogrubienie"/>
          <w:rFonts w:cs="Arial"/>
        </w:rPr>
        <w:t>Art. 28.</w:t>
      </w:r>
      <w:r w:rsidRPr="00666017">
        <w:rPr>
          <w:b/>
        </w:rPr>
        <w:t xml:space="preserve"> </w:t>
      </w:r>
      <w:r w:rsidRPr="007A13E6">
        <w:t>W ustawie z dnia 12 maja 2011 r. o kredycie konsumenckim (Dz. U. Nr 126, poz. 715, z późn. zm.</w:t>
      </w:r>
      <w:r w:rsidRPr="007A13E6">
        <w:rPr>
          <w:rStyle w:val="FootnoteReference"/>
        </w:rPr>
        <w:footnoteReference w:id="19"/>
      </w:r>
      <w:r w:rsidRPr="00666017">
        <w:rPr>
          <w:vertAlign w:val="superscript"/>
        </w:rPr>
        <w:t>)</w:t>
      </w:r>
      <w:r w:rsidRPr="007A13E6">
        <w:t>) w art. 4:</w:t>
      </w:r>
    </w:p>
    <w:p w:rsidR="008B1175" w:rsidRPr="007A13E6" w:rsidRDefault="008B1175" w:rsidP="00094539">
      <w:pPr>
        <w:pStyle w:val="PKTpunkt"/>
        <w:keepNext/>
      </w:pPr>
      <w:r>
        <w:t>1)</w:t>
      </w:r>
      <w:r>
        <w:tab/>
      </w:r>
      <w:r w:rsidRPr="007A13E6">
        <w:t>w ust. 1 pkt 2 otrzymuje brzmienie:</w:t>
      </w:r>
    </w:p>
    <w:p w:rsidR="008B1175" w:rsidRPr="007A13E6" w:rsidRDefault="008B1175" w:rsidP="006C6AC8">
      <w:pPr>
        <w:pStyle w:val="ZPKTzmpktartykuempunktem"/>
      </w:pPr>
      <w:r w:rsidRPr="007A13E6">
        <w:t>„2)</w:t>
      </w:r>
      <w:r w:rsidRPr="007A13E6">
        <w:tab/>
        <w:t>leasingu, jeżeli umowa nie przewiduje obowiązku nabycia przedmiotu umowy przez konsumenta;”;</w:t>
      </w:r>
    </w:p>
    <w:p w:rsidR="008B1175" w:rsidRPr="007A13E6" w:rsidRDefault="008B1175" w:rsidP="00094539">
      <w:pPr>
        <w:pStyle w:val="PKTpunkt"/>
        <w:keepNext/>
      </w:pPr>
      <w:r>
        <w:t>2)</w:t>
      </w:r>
      <w:r>
        <w:tab/>
      </w:r>
      <w:r w:rsidRPr="007A13E6">
        <w:t>ust. 4 otrzymuje brzmienie:</w:t>
      </w:r>
    </w:p>
    <w:p w:rsidR="008B1175" w:rsidRPr="007A13E6" w:rsidRDefault="008B1175" w:rsidP="006C6AC8">
      <w:pPr>
        <w:pStyle w:val="ZUSTzmustartykuempunktem"/>
      </w:pPr>
      <w:r w:rsidRPr="007A13E6">
        <w:t>„4. Ustawę stosuje się do umów leasingu i najmu, jeżeli umowa odrębna od tych umów przewiduje obowiązek nabycia przedmiotu umowy, uzależniając go od żądania kredytodawcy.”.</w:t>
      </w:r>
    </w:p>
    <w:p w:rsidR="008B1175" w:rsidRPr="007A13E6" w:rsidRDefault="008B1175" w:rsidP="00094539">
      <w:pPr>
        <w:pStyle w:val="ARTartustawynprozporzdzenia"/>
        <w:keepNext/>
      </w:pPr>
      <w:r w:rsidRPr="00094539">
        <w:rPr>
          <w:rStyle w:val="Ppogrubienie"/>
          <w:rFonts w:cs="Arial"/>
        </w:rPr>
        <w:t>Art. 29.</w:t>
      </w:r>
      <w:r w:rsidRPr="007A13E6">
        <w:t xml:space="preserve"> W ustawie z dnia 9 czerwca 2011 r. </w:t>
      </w:r>
      <w:r>
        <w:t>–</w:t>
      </w:r>
      <w:r w:rsidRPr="007A13E6">
        <w:t xml:space="preserve"> Prawo geologiczne i górnicze (Dz. U. </w:t>
      </w:r>
      <w:r>
        <w:t>z 2014 r. poz. 613</w:t>
      </w:r>
      <w:r w:rsidRPr="007A13E6">
        <w:t>) wprowadza się następujące zmiany:</w:t>
      </w:r>
    </w:p>
    <w:p w:rsidR="008B1175" w:rsidRPr="007A13E6" w:rsidRDefault="008B1175" w:rsidP="00094539">
      <w:pPr>
        <w:pStyle w:val="PKTpunkt"/>
        <w:keepNext/>
      </w:pPr>
      <w:r>
        <w:t>1)</w:t>
      </w:r>
      <w:r>
        <w:tab/>
      </w:r>
      <w:r w:rsidRPr="007A13E6">
        <w:t>w art. 3 po pkt 2 dodaje się pkt 2a w brzmieniu:</w:t>
      </w:r>
    </w:p>
    <w:p w:rsidR="008B1175" w:rsidRPr="007A13E6" w:rsidRDefault="008B1175" w:rsidP="006C6AC8">
      <w:pPr>
        <w:pStyle w:val="ZPKTzmpktartykuempunktem"/>
      </w:pPr>
      <w:r w:rsidRPr="007A13E6">
        <w:t>„2a) wykonywania wkopów oraz otworów wiertniczych o głębokości do 30 m w celu wykonywania ujęć wód podziemnych na potrzeby poboru wód podziemnych w</w:t>
      </w:r>
      <w:r>
        <w:t> </w:t>
      </w:r>
      <w:r w:rsidRPr="007A13E6">
        <w:t>ilości nieprzekraczającej 5 m</w:t>
      </w:r>
      <w:r w:rsidRPr="00666017">
        <w:rPr>
          <w:vertAlign w:val="superscript"/>
        </w:rPr>
        <w:t>3</w:t>
      </w:r>
      <w:r w:rsidRPr="007A13E6">
        <w:t xml:space="preserve"> na dobę, poza obszarami górniczymi utworzonymi w celu wykonywania działalności metodą otworów wiertniczych;”;</w:t>
      </w:r>
    </w:p>
    <w:p w:rsidR="008B1175" w:rsidRPr="007A13E6" w:rsidRDefault="008B1175" w:rsidP="00094539">
      <w:pPr>
        <w:pStyle w:val="PKTpunkt"/>
        <w:keepNext/>
      </w:pPr>
      <w:r>
        <w:t>2)</w:t>
      </w:r>
      <w:r>
        <w:tab/>
      </w:r>
      <w:r w:rsidRPr="007A13E6">
        <w:t>w art. 85 ust. 1 otrzymuje brzmienie:</w:t>
      </w:r>
    </w:p>
    <w:p w:rsidR="008B1175" w:rsidRPr="007A13E6" w:rsidRDefault="008B1175" w:rsidP="00094539">
      <w:pPr>
        <w:pStyle w:val="ZUSTzmustartykuempunktem"/>
        <w:keepNext/>
      </w:pPr>
      <w:r w:rsidRPr="007A13E6">
        <w:t>„1.</w:t>
      </w:r>
      <w:r>
        <w:t xml:space="preserve"> </w:t>
      </w:r>
      <w:r w:rsidRPr="007A13E6">
        <w:t>Projekt robót geologicznych nie wymaga zatwierdzenia, jeżeli roboty geologiczne obejmują wyłącznie:</w:t>
      </w:r>
    </w:p>
    <w:p w:rsidR="008B1175" w:rsidRPr="007A13E6" w:rsidRDefault="008B1175" w:rsidP="006C6AC8">
      <w:pPr>
        <w:pStyle w:val="ZPKTzmpktartykuempunktem"/>
      </w:pPr>
      <w:r>
        <w:t>1)</w:t>
      </w:r>
      <w:r>
        <w:tab/>
      </w:r>
      <w:r w:rsidRPr="007A13E6">
        <w:t>wiercenia w celu wykorzystania ciepła Ziemi;</w:t>
      </w:r>
    </w:p>
    <w:p w:rsidR="008B1175" w:rsidRPr="007A13E6" w:rsidRDefault="008B1175" w:rsidP="006C6AC8">
      <w:pPr>
        <w:pStyle w:val="ZPKTzmpktartykuempunktem"/>
      </w:pPr>
      <w:r>
        <w:t>2)</w:t>
      </w:r>
      <w:r>
        <w:tab/>
      </w:r>
      <w:r w:rsidRPr="007A13E6">
        <w:t>wykonywanie wkopów oraz otworów wiertniczych o głębokości do 30 m w celu wykonywania ujęć wód podziemnych na po</w:t>
      </w:r>
      <w:r>
        <w:t>trzeby poboru wód podziemnych w </w:t>
      </w:r>
      <w:r w:rsidRPr="007A13E6">
        <w:t>ilości nieprzekraczającej 5 m</w:t>
      </w:r>
      <w:r w:rsidRPr="00924453">
        <w:rPr>
          <w:rStyle w:val="IGindeksgrny"/>
          <w:rFonts w:cs="Arial"/>
        </w:rPr>
        <w:t>3</w:t>
      </w:r>
      <w:r w:rsidRPr="007A13E6">
        <w:t xml:space="preserve"> na dobę na obszarach górniczych</w:t>
      </w:r>
      <w:r>
        <w:t xml:space="preserve"> utworzonych w celu wykonywania działalności metodą otworów wiertniczych</w:t>
      </w:r>
      <w:r w:rsidRPr="007A13E6">
        <w:t>.”;</w:t>
      </w:r>
    </w:p>
    <w:p w:rsidR="008B1175" w:rsidRPr="007A13E6" w:rsidRDefault="008B1175" w:rsidP="00094539">
      <w:pPr>
        <w:pStyle w:val="PKTpunkt"/>
        <w:keepNext/>
      </w:pPr>
      <w:r>
        <w:t>3)</w:t>
      </w:r>
      <w:r>
        <w:tab/>
      </w:r>
      <w:r w:rsidRPr="007A13E6">
        <w:t>w art. 115:</w:t>
      </w:r>
    </w:p>
    <w:p w:rsidR="008B1175" w:rsidRPr="007A13E6" w:rsidRDefault="008B1175" w:rsidP="00094539">
      <w:pPr>
        <w:pStyle w:val="LITlitera"/>
        <w:keepNext/>
      </w:pPr>
      <w:r>
        <w:t>a)</w:t>
      </w:r>
      <w:r>
        <w:tab/>
      </w:r>
      <w:r w:rsidRPr="007A13E6">
        <w:t>ust. 1 i 2 otrzymują brzmienie:</w:t>
      </w:r>
    </w:p>
    <w:p w:rsidR="008B1175" w:rsidRPr="007A13E6" w:rsidRDefault="008B1175" w:rsidP="00687071">
      <w:pPr>
        <w:pStyle w:val="ZLITUSTzmustliter"/>
      </w:pPr>
      <w:r w:rsidRPr="007A13E6">
        <w:t xml:space="preserve">„1. Przechowywanie lub używanie w ruchu zakładu górniczego sprzętu strzałowego wymaga pozwolenia wydanego, w drodze decyzji, przez organ nadzoru górniczego właściwy dla miejsca wykonywania robót strzałowych, a jeżeli roboty te będą </w:t>
      </w:r>
      <w:r w:rsidRPr="00687071">
        <w:t>wykonywane</w:t>
      </w:r>
      <w:r w:rsidRPr="007A13E6">
        <w:t xml:space="preserve"> w granicach właściwości miejscowej co najmniej dwóch organów nadzoru górniczego </w:t>
      </w:r>
      <w:r>
        <w:t>–</w:t>
      </w:r>
      <w:r w:rsidRPr="007A13E6">
        <w:t xml:space="preserve"> organ nadzoru górniczego właściwy dla siedziby zakładu górniczego.</w:t>
      </w:r>
    </w:p>
    <w:p w:rsidR="008B1175" w:rsidRPr="007A13E6" w:rsidRDefault="008B1175" w:rsidP="00094539">
      <w:pPr>
        <w:pStyle w:val="ZLITUSTzmustliter"/>
        <w:keepNext/>
      </w:pPr>
      <w:r w:rsidRPr="007A13E6">
        <w:t xml:space="preserve">2. Jeżeli roboty </w:t>
      </w:r>
      <w:r w:rsidRPr="00687071">
        <w:t>strzałowe</w:t>
      </w:r>
      <w:r w:rsidRPr="007A13E6">
        <w:t xml:space="preserve"> w ruchu zakładu górniczego będą wykonywane przez podmiot wykonujący w zakresie swojej działalności zawodowej czynności powierzone mu w ruchu zakładu górniczego, uzyskanie pozwolenia, o którym mowa w ust. 1, przez:</w:t>
      </w:r>
    </w:p>
    <w:p w:rsidR="008B1175" w:rsidRPr="007A13E6" w:rsidRDefault="008B1175" w:rsidP="00687071">
      <w:pPr>
        <w:pStyle w:val="ZLITPKTzmpktliter"/>
      </w:pPr>
      <w:r>
        <w:t>1)</w:t>
      </w:r>
      <w:r>
        <w:tab/>
      </w:r>
      <w:r w:rsidRPr="007A13E6">
        <w:t>przedsiębiorcę wył</w:t>
      </w:r>
      <w:r w:rsidRPr="00687071">
        <w:t>ą</w:t>
      </w:r>
      <w:r w:rsidRPr="007A13E6">
        <w:t>cza obowiązek uzyskania pozwolenia w zakresie tego samego sprzętu przez ten podmiot;</w:t>
      </w:r>
    </w:p>
    <w:p w:rsidR="008B1175" w:rsidRPr="007A13E6" w:rsidRDefault="008B1175" w:rsidP="00687071">
      <w:pPr>
        <w:pStyle w:val="ZLITPKTzmpktliter"/>
      </w:pPr>
      <w:r>
        <w:t>2)</w:t>
      </w:r>
      <w:r>
        <w:tab/>
      </w:r>
      <w:r w:rsidRPr="007A13E6">
        <w:t xml:space="preserve">ten podmiot </w:t>
      </w:r>
      <w:r w:rsidRPr="00687071">
        <w:t>wyłącza</w:t>
      </w:r>
      <w:r w:rsidRPr="007A13E6">
        <w:t xml:space="preserve"> obowiązek uzyskania pozwolenia w</w:t>
      </w:r>
      <w:r>
        <w:t xml:space="preserve"> </w:t>
      </w:r>
      <w:r w:rsidRPr="007A13E6">
        <w:t>zakresie tego samego sprzętu przez przedsiębiorcę.”,</w:t>
      </w:r>
    </w:p>
    <w:p w:rsidR="008B1175" w:rsidRPr="007A13E6" w:rsidRDefault="008B1175" w:rsidP="00094539">
      <w:pPr>
        <w:pStyle w:val="LITlitera"/>
        <w:keepNext/>
      </w:pPr>
      <w:r>
        <w:t>b)</w:t>
      </w:r>
      <w:r>
        <w:tab/>
      </w:r>
      <w:r w:rsidRPr="007A13E6">
        <w:t>ust. 5 otrzymuje brzmienie:</w:t>
      </w:r>
    </w:p>
    <w:p w:rsidR="008B1175" w:rsidRDefault="008B1175" w:rsidP="00687071">
      <w:pPr>
        <w:pStyle w:val="ZLITUSTzmustliter"/>
      </w:pPr>
      <w:r w:rsidRPr="007A13E6">
        <w:t>„5. Właściwy organ nadzoru górniczego cofa pozwolenie, jeżeli wnioskodawca prowadzi roboty strzałowe w sposób stwarzający zagrożenie obronności, bezpieczeństwa państwa, porządku publicznego lub środowiska.”.</w:t>
      </w:r>
    </w:p>
    <w:p w:rsidR="008B1175" w:rsidRDefault="008B1175" w:rsidP="000D2DC2">
      <w:pPr>
        <w:pStyle w:val="ARTartustawynprozporzdzenia"/>
        <w:rPr>
          <w:rStyle w:val="HTMLTypewriter"/>
        </w:rPr>
      </w:pPr>
      <w:r w:rsidRPr="00094539">
        <w:rPr>
          <w:rStyle w:val="Ppogrubienie"/>
          <w:rFonts w:cs="Arial"/>
        </w:rPr>
        <w:t>Art. 30.</w:t>
      </w:r>
      <w:r w:rsidRPr="007A13E6">
        <w:t xml:space="preserve"> Przepisów ustawy zmienianej w art. 1, w brzmieniu nadanym niniejszą ustawą, nie stosuje się do </w:t>
      </w:r>
      <w:r w:rsidRPr="007A13E6">
        <w:rPr>
          <w:rStyle w:val="HTMLTypewriter"/>
          <w:rFonts w:ascii="Times" w:hAnsi="Times" w:cs="Arial"/>
          <w:sz w:val="24"/>
        </w:rPr>
        <w:t>orzeczeń lekarskich stwierdzających brak przeciwwskazań do pracy</w:t>
      </w:r>
      <w:r w:rsidRPr="008E1278">
        <w:rPr>
          <w:rStyle w:val="HTMLTypewriter"/>
          <w:rFonts w:ascii="Times" w:hAnsi="Times" w:cs="Arial"/>
          <w:sz w:val="24"/>
        </w:rPr>
        <w:t>,</w:t>
      </w:r>
      <w:r w:rsidRPr="007A13E6">
        <w:rPr>
          <w:rStyle w:val="HTMLTypewriter"/>
          <w:rFonts w:ascii="Times" w:hAnsi="Times" w:cs="Arial"/>
          <w:sz w:val="24"/>
        </w:rPr>
        <w:t xml:space="preserve"> wydanych przed dniem wejścia w życie </w:t>
      </w:r>
      <w:r w:rsidRPr="000D2DC2">
        <w:rPr>
          <w:rStyle w:val="HTMLTypewriter"/>
          <w:rFonts w:ascii="Times" w:hAnsi="Times" w:cs="Arial"/>
          <w:sz w:val="24"/>
        </w:rPr>
        <w:t>niniejszej</w:t>
      </w:r>
      <w:r>
        <w:rPr>
          <w:rStyle w:val="HTMLTypewriter"/>
        </w:rPr>
        <w:t xml:space="preserve"> </w:t>
      </w:r>
      <w:r w:rsidRPr="007A13E6">
        <w:rPr>
          <w:rStyle w:val="HTMLTypewriter"/>
          <w:rFonts w:ascii="Times" w:hAnsi="Times" w:cs="Arial"/>
          <w:sz w:val="24"/>
        </w:rPr>
        <w:t xml:space="preserve">ustawy. </w:t>
      </w:r>
    </w:p>
    <w:p w:rsidR="008B1175" w:rsidRDefault="008B1175" w:rsidP="005723EC">
      <w:pPr>
        <w:pStyle w:val="ARTartustawynprozporzdzenia"/>
        <w:rPr>
          <w:rStyle w:val="HTMLTypewriter"/>
        </w:rPr>
      </w:pPr>
      <w:r w:rsidRPr="00094539">
        <w:rPr>
          <w:rStyle w:val="Ppogrubienie"/>
          <w:rFonts w:cs="Arial"/>
        </w:rPr>
        <w:t>Art. 31.</w:t>
      </w:r>
      <w:r w:rsidRPr="00FA3935">
        <w:rPr>
          <w:rStyle w:val="HTMLTypewriter"/>
          <w:rFonts w:ascii="Times" w:hAnsi="Times" w:cs="Arial"/>
          <w:sz w:val="24"/>
        </w:rPr>
        <w:t xml:space="preserve"> 1.</w:t>
      </w:r>
      <w:r>
        <w:rPr>
          <w:rStyle w:val="HTMLTypewriter"/>
          <w:rFonts w:ascii="Times" w:hAnsi="Times" w:cs="Arial"/>
          <w:sz w:val="24"/>
        </w:rPr>
        <w:t xml:space="preserve"> </w:t>
      </w:r>
      <w:r w:rsidRPr="00FA3935">
        <w:rPr>
          <w:rStyle w:val="HTMLTypewriter"/>
          <w:rFonts w:ascii="Times" w:hAnsi="Times" w:cs="Arial"/>
          <w:sz w:val="24"/>
        </w:rPr>
        <w:t>Umowy</w:t>
      </w:r>
      <w:r w:rsidRPr="000D2DC2">
        <w:rPr>
          <w:rStyle w:val="HTMLTypewriter"/>
          <w:rFonts w:ascii="Times" w:hAnsi="Times" w:cs="Arial"/>
          <w:sz w:val="24"/>
        </w:rPr>
        <w:t xml:space="preserve"> ubezpieczenia eksportowego zawarte przed dniem wejścia w życie niniejszej ustawy obowiązują do końca okresu</w:t>
      </w:r>
      <w:r>
        <w:rPr>
          <w:rStyle w:val="HTMLTypewriter"/>
          <w:rFonts w:ascii="Times" w:hAnsi="Times" w:cs="Arial"/>
          <w:sz w:val="24"/>
        </w:rPr>
        <w:t>,</w:t>
      </w:r>
      <w:r w:rsidRPr="000D2DC2">
        <w:rPr>
          <w:rStyle w:val="HTMLTypewriter"/>
          <w:rFonts w:ascii="Times" w:hAnsi="Times" w:cs="Arial"/>
          <w:sz w:val="24"/>
        </w:rPr>
        <w:t xml:space="preserve"> na jaki zostały zawarte. Do umów tych mają zastosowanie przepisy ustawy zmienianej w art. 5, w brzmieniu dotychczasowym, o ile są korzystniejsze dla przedsiębiorcy.</w:t>
      </w:r>
      <w:r>
        <w:rPr>
          <w:rStyle w:val="HTMLTypewriter"/>
        </w:rPr>
        <w:t xml:space="preserve"> </w:t>
      </w:r>
    </w:p>
    <w:p w:rsidR="008B1175" w:rsidRPr="000D2DC2" w:rsidRDefault="008B1175" w:rsidP="005723EC">
      <w:pPr>
        <w:pStyle w:val="USTustnpkodeksu"/>
        <w:rPr>
          <w:rStyle w:val="HTMLTypewriter"/>
          <w:rFonts w:ascii="Times" w:hAnsi="Times" w:cs="Arial"/>
          <w:sz w:val="24"/>
        </w:rPr>
      </w:pPr>
      <w:r w:rsidRPr="0057709E">
        <w:rPr>
          <w:rStyle w:val="HTMLTypewriter"/>
          <w:rFonts w:ascii="Times" w:hAnsi="Times" w:cs="Arial"/>
          <w:sz w:val="24"/>
        </w:rPr>
        <w:t xml:space="preserve">2. </w:t>
      </w:r>
      <w:r w:rsidRPr="000D2DC2">
        <w:rPr>
          <w:rStyle w:val="HTMLTypewriter"/>
          <w:rFonts w:ascii="Times" w:hAnsi="Times" w:cs="Arial"/>
          <w:sz w:val="24"/>
        </w:rPr>
        <w:t>Do spraw z zakresu ubezpieczeń eksportowych</w:t>
      </w:r>
      <w:r>
        <w:rPr>
          <w:rStyle w:val="HTMLTypewriter"/>
          <w:rFonts w:ascii="Times" w:hAnsi="Times" w:cs="Arial"/>
          <w:sz w:val="24"/>
        </w:rPr>
        <w:t>,</w:t>
      </w:r>
      <w:r w:rsidRPr="000D2DC2">
        <w:rPr>
          <w:rStyle w:val="HTMLTypewriter"/>
          <w:rFonts w:ascii="Times" w:hAnsi="Times" w:cs="Arial"/>
          <w:sz w:val="24"/>
        </w:rPr>
        <w:t xml:space="preserve"> wszczętych i niezakończonych przed dniem wejścia w życie niniejszej ustawy, stosuje się przepisy ustawy zm</w:t>
      </w:r>
      <w:r>
        <w:rPr>
          <w:rStyle w:val="HTMLTypewriter"/>
          <w:rFonts w:ascii="Times" w:hAnsi="Times" w:cs="Arial"/>
          <w:sz w:val="24"/>
        </w:rPr>
        <w:t>ienianej w art. 5, w </w:t>
      </w:r>
      <w:r w:rsidRPr="009E417A">
        <w:rPr>
          <w:rStyle w:val="HTMLTypewriter"/>
          <w:rFonts w:ascii="Times" w:hAnsi="Times" w:cs="Arial"/>
          <w:sz w:val="24"/>
        </w:rPr>
        <w:t>brzmieniu nadanym niniejszą ustawą</w:t>
      </w:r>
      <w:r w:rsidRPr="000D2DC2">
        <w:rPr>
          <w:rStyle w:val="HTMLTypewriter"/>
          <w:rFonts w:ascii="Times" w:hAnsi="Times" w:cs="Arial"/>
          <w:sz w:val="24"/>
        </w:rPr>
        <w:t>, o ile są korzystniejsze dla przedsiębiorcy.</w:t>
      </w:r>
    </w:p>
    <w:p w:rsidR="008B1175" w:rsidRPr="007A13E6" w:rsidRDefault="008B1175" w:rsidP="005723EC">
      <w:pPr>
        <w:pStyle w:val="USTustnpkodeksu"/>
      </w:pPr>
      <w:r w:rsidRPr="0057709E">
        <w:rPr>
          <w:rStyle w:val="HTMLTypewriter"/>
          <w:rFonts w:ascii="Times" w:hAnsi="Times" w:cs="Arial"/>
          <w:sz w:val="24"/>
        </w:rPr>
        <w:t>3. W przypadkach</w:t>
      </w:r>
      <w:r>
        <w:rPr>
          <w:rStyle w:val="HTMLTypewriter"/>
          <w:rFonts w:ascii="Times" w:hAnsi="Times" w:cs="Arial"/>
          <w:sz w:val="24"/>
        </w:rPr>
        <w:t xml:space="preserve">, o których mowa w ust. 1 i 2, </w:t>
      </w:r>
      <w:r w:rsidRPr="0057709E">
        <w:rPr>
          <w:rStyle w:val="HTMLTypewriter"/>
          <w:rFonts w:ascii="Times" w:hAnsi="Times" w:cs="Arial"/>
          <w:sz w:val="24"/>
        </w:rPr>
        <w:t xml:space="preserve">przedsiębiorca może złożyć do </w:t>
      </w:r>
      <w:r w:rsidRPr="0057709E">
        <w:t xml:space="preserve">Korporacji Ubezpieczeń Kredytów Eksportowych Spółka Akcyjna </w:t>
      </w:r>
      <w:r w:rsidRPr="0057709E">
        <w:rPr>
          <w:rStyle w:val="HTMLTypewriter"/>
          <w:rFonts w:ascii="Times" w:hAnsi="Times" w:cs="Arial"/>
          <w:sz w:val="24"/>
        </w:rPr>
        <w:t xml:space="preserve">oświadczenie odnoszące się do zastosowania dotychczasowych albo nowych przepisów. </w:t>
      </w:r>
    </w:p>
    <w:p w:rsidR="008B1175" w:rsidRPr="007A13E6" w:rsidRDefault="008B1175" w:rsidP="004B279E">
      <w:pPr>
        <w:pStyle w:val="ARTartustawynprozporzdzenia"/>
      </w:pPr>
      <w:r w:rsidRPr="00094539">
        <w:rPr>
          <w:rStyle w:val="Ppogrubienie"/>
          <w:rFonts w:cs="Arial"/>
        </w:rPr>
        <w:t>Art. 32.</w:t>
      </w:r>
      <w:r w:rsidRPr="007A13E6">
        <w:t xml:space="preserve"> Administrator bezpieczeństwa informacji wyznaczony na podstawie art. 36 ust.</w:t>
      </w:r>
      <w:r>
        <w:t> </w:t>
      </w:r>
      <w:r w:rsidRPr="007A13E6">
        <w:t>3</w:t>
      </w:r>
      <w:r>
        <w:t xml:space="preserve"> ustawy zmienianej w art. 8, w brzmieniu dotychczasowym,</w:t>
      </w:r>
      <w:r w:rsidRPr="007A13E6">
        <w:t xml:space="preserve"> </w:t>
      </w:r>
      <w:r>
        <w:t>pełni funkcję</w:t>
      </w:r>
      <w:r w:rsidRPr="007A13E6">
        <w:t xml:space="preserve"> administrator</w:t>
      </w:r>
      <w:r>
        <w:t xml:space="preserve">a </w:t>
      </w:r>
      <w:r w:rsidRPr="007A13E6">
        <w:t xml:space="preserve">bezpieczeństwa informacji w rozumieniu art. 36a ust. 1 </w:t>
      </w:r>
      <w:r>
        <w:t>ustawy zmienianej w art. 8</w:t>
      </w:r>
      <w:r w:rsidRPr="007A13E6">
        <w:t>, w</w:t>
      </w:r>
      <w:r>
        <w:t> </w:t>
      </w:r>
      <w:r w:rsidRPr="007A13E6">
        <w:t xml:space="preserve">brzmieniu nadanym niniejszą ustawą, </w:t>
      </w:r>
      <w:r>
        <w:t xml:space="preserve">do czasu zgłoszenia </w:t>
      </w:r>
      <w:r w:rsidRPr="007A13E6">
        <w:t xml:space="preserve">go </w:t>
      </w:r>
      <w:r>
        <w:t>do r</w:t>
      </w:r>
      <w:r w:rsidRPr="007A13E6">
        <w:t xml:space="preserve">ejestru, o którym mowa w art. 46c </w:t>
      </w:r>
      <w:r>
        <w:t>ustawy zmienianej w art. 8</w:t>
      </w:r>
      <w:r w:rsidRPr="007A13E6">
        <w:t>, w brzmieniu nadanym niniejszą</w:t>
      </w:r>
      <w:r>
        <w:t xml:space="preserve"> ustawą, nie dłużej jednak niż do dnia 30 czerwca 2015 r.</w:t>
      </w:r>
    </w:p>
    <w:p w:rsidR="008B1175" w:rsidRPr="007A13E6" w:rsidRDefault="008B1175" w:rsidP="006C6AC8">
      <w:pPr>
        <w:pStyle w:val="ARTartustawynprozporzdzenia"/>
      </w:pPr>
      <w:r w:rsidRPr="00094539">
        <w:rPr>
          <w:rStyle w:val="Ppogrubienie"/>
          <w:rFonts w:cs="Arial"/>
        </w:rPr>
        <w:t>Art. 33.</w:t>
      </w:r>
      <w:r w:rsidRPr="007A13E6">
        <w:t xml:space="preserve"> Do postępowań rejestracyjnych prowadzonych przez Generalnego Inspektora Ochrony Danych Osobowych na podstawie zgłoszeń, o których mowa w art. 41 ust. </w:t>
      </w:r>
      <w:r>
        <w:t>1 i 2 ustawy zmienianej w art. 8</w:t>
      </w:r>
      <w:r w:rsidRPr="007A13E6">
        <w:t xml:space="preserve">, wszczętych i niezakończonych przed dniem </w:t>
      </w:r>
      <w:r>
        <w:t xml:space="preserve">wejścia w życie niniejszej ustawy, </w:t>
      </w:r>
      <w:r w:rsidRPr="007A13E6">
        <w:t xml:space="preserve">stosuje się przepisy dotychczasowe. </w:t>
      </w:r>
    </w:p>
    <w:p w:rsidR="008B1175" w:rsidRDefault="008B1175" w:rsidP="00B53A4B">
      <w:pPr>
        <w:pStyle w:val="ARTartustawynprozporzdzenia"/>
      </w:pPr>
      <w:r w:rsidRPr="00094539">
        <w:rPr>
          <w:rStyle w:val="Ppogrubienie"/>
          <w:rFonts w:cs="Arial"/>
        </w:rPr>
        <w:t>Art. 34.</w:t>
      </w:r>
      <w:r w:rsidRPr="007A13E6">
        <w:t xml:space="preserve"> Do udzielania poręczenia zgodnie z art. 411 us</w:t>
      </w:r>
      <w:r>
        <w:t>t. 5 ustawy zmienianej w art. 11</w:t>
      </w:r>
      <w:r w:rsidRPr="007A13E6">
        <w:t xml:space="preserve">, </w:t>
      </w:r>
      <w:r>
        <w:t xml:space="preserve">w brzmieniu dotychczasowym, </w:t>
      </w:r>
      <w:r w:rsidRPr="007A13E6">
        <w:t>stosuje się przepisy obowiązujące w dniu złożenia przez podmiot ubiegający się o udzielenie poręczenia wniosku o jego udzielenie</w:t>
      </w:r>
      <w:r>
        <w:t>.</w:t>
      </w:r>
    </w:p>
    <w:p w:rsidR="008B1175" w:rsidRDefault="008B1175" w:rsidP="00FA1381">
      <w:pPr>
        <w:pStyle w:val="ARTartustawynprozporzdzenia"/>
      </w:pPr>
      <w:r w:rsidRPr="00094539">
        <w:rPr>
          <w:rStyle w:val="Ppogrubienie"/>
          <w:rFonts w:cs="Arial"/>
        </w:rPr>
        <w:t>Art. 35.</w:t>
      </w:r>
      <w:r w:rsidRPr="00FA1381">
        <w:t xml:space="preserve"> Do umów, o których mowa w art. 411 ust.</w:t>
      </w:r>
      <w:r>
        <w:t xml:space="preserve"> 10a ustawy zmienianej w art. 11</w:t>
      </w:r>
      <w:r w:rsidRPr="00FA1381">
        <w:t>, w</w:t>
      </w:r>
      <w:r>
        <w:t> </w:t>
      </w:r>
      <w:r w:rsidRPr="00FA1381">
        <w:t>brzmieniu dotychczasowym, zawartych przed dniem wejścia w życie niniejszej ustawy oraz do spraw wyboru banków, o których mowa w art. 411 u</w:t>
      </w:r>
      <w:r>
        <w:t>st. 10b i 10c</w:t>
      </w:r>
      <w:r w:rsidRPr="00FA1381">
        <w:t xml:space="preserve"> ustawy zmienianej w art. 1</w:t>
      </w:r>
      <w:r>
        <w:t xml:space="preserve">1, w brzmieniu dotychczasowym, </w:t>
      </w:r>
      <w:r w:rsidRPr="00FA1381">
        <w:t>rozpoczętych i niezakończonych przed dniem wejścia w życie niniejszej ustawy, stosuj</w:t>
      </w:r>
      <w:r>
        <w:t>e się przepisy dotychczasowe.</w:t>
      </w:r>
    </w:p>
    <w:p w:rsidR="008B1175" w:rsidRPr="007A13E6" w:rsidRDefault="008B1175" w:rsidP="002B0D0F">
      <w:pPr>
        <w:pStyle w:val="ARTartustawynprozporzdzenia"/>
      </w:pPr>
      <w:r w:rsidRPr="00094539">
        <w:rPr>
          <w:rStyle w:val="Ppogrubienie"/>
          <w:rFonts w:cs="Arial"/>
        </w:rPr>
        <w:t>Art. 36.</w:t>
      </w:r>
      <w:r w:rsidRPr="007A13E6">
        <w:t xml:space="preserve"> W przypadku gdy wniosek o wydanie Wiążącej Informacji Akcyzowej </w:t>
      </w:r>
      <w:r>
        <w:t xml:space="preserve">określonej w ustawie zmienianej w art. 25, w brzmieniu nadanym niniejszą ustawą, </w:t>
      </w:r>
      <w:r w:rsidRPr="007A13E6">
        <w:t>dotyczy informacji o rodzaju wyrobu akcyzowego, dla którego na rzecz tego samego podmiotu zostało wszczęte i niezakończone postępowanie o wydanie w tym zakresie pisemnej interpretacji przepisów prawa podatkowego (interpretacji indywidualnej) przed dniem wejścia w życie niniejszej ustawy, organ podatkowy wydaje postanowienie o pozostawieniu tego wniosku bez rozpatrze</w:t>
      </w:r>
      <w:r>
        <w:t xml:space="preserve">nia. </w:t>
      </w:r>
    </w:p>
    <w:p w:rsidR="008B1175" w:rsidRPr="007A13E6" w:rsidRDefault="008B1175" w:rsidP="00593E6D">
      <w:pPr>
        <w:pStyle w:val="ARTartustawynprozporzdzenia"/>
      </w:pPr>
      <w:r w:rsidRPr="00094539">
        <w:rPr>
          <w:rStyle w:val="Ppogrubienie"/>
          <w:rFonts w:cs="Arial"/>
        </w:rPr>
        <w:t>Art. 37.</w:t>
      </w:r>
      <w:r w:rsidRPr="007A13E6">
        <w:t xml:space="preserve"> Ustawa</w:t>
      </w:r>
      <w:r>
        <w:t xml:space="preserve"> </w:t>
      </w:r>
      <w:r w:rsidRPr="007A13E6">
        <w:t xml:space="preserve">wchodzi w życie </w:t>
      </w:r>
      <w:r>
        <w:t xml:space="preserve">z dniem 1 stycznia 2015 r. </w:t>
      </w: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Default="008B1175" w:rsidP="005723EC">
      <w:pPr>
        <w:pStyle w:val="OZNPARAFYADNOTACJE"/>
      </w:pPr>
    </w:p>
    <w:p w:rsidR="008B1175" w:rsidRPr="007A13E6" w:rsidRDefault="008B1175" w:rsidP="005723EC">
      <w:pPr>
        <w:pStyle w:val="OZNPARAFYADNOTACJE"/>
      </w:pPr>
      <w:r>
        <w:t>06/03rch</w:t>
      </w:r>
    </w:p>
    <w:sectPr w:rsidR="008B1175" w:rsidRPr="007A13E6" w:rsidSect="001A7F15">
      <w:headerReference w:type="default" r:id="rId7"/>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75" w:rsidRDefault="008B1175">
      <w:r>
        <w:separator/>
      </w:r>
    </w:p>
  </w:endnote>
  <w:endnote w:type="continuationSeparator" w:id="0">
    <w:p w:rsidR="008B1175" w:rsidRDefault="008B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75" w:rsidRDefault="008B1175">
      <w:r>
        <w:separator/>
      </w:r>
    </w:p>
  </w:footnote>
  <w:footnote w:type="continuationSeparator" w:id="0">
    <w:p w:rsidR="008B1175" w:rsidRDefault="008B1175">
      <w:r>
        <w:continuationSeparator/>
      </w:r>
    </w:p>
  </w:footnote>
  <w:footnote w:id="1">
    <w:p w:rsidR="008B1175" w:rsidRDefault="008B1175" w:rsidP="006C6AC8">
      <w:pPr>
        <w:pStyle w:val="ODNONIKtreodnonika"/>
      </w:pPr>
      <w:r>
        <w:rPr>
          <w:rStyle w:val="FootnoteReference"/>
        </w:rPr>
        <w:footnoteRef/>
      </w:r>
      <w:r w:rsidRPr="00E24E2C">
        <w:rPr>
          <w:vertAlign w:val="superscript"/>
        </w:rPr>
        <w:t>)</w:t>
      </w:r>
      <w:r>
        <w:t xml:space="preserve"> </w:t>
      </w:r>
      <w:r>
        <w:tab/>
      </w:r>
      <w:r w:rsidRPr="006F410C">
        <w:t>Niniejszą</w:t>
      </w:r>
      <w:r w:rsidRPr="009C3A66">
        <w:t xml:space="preserve"> ustawą zmienia się ustaw</w:t>
      </w:r>
      <w:r>
        <w:t>y: ustawę</w:t>
      </w:r>
      <w:r w:rsidRPr="002E603B">
        <w:t xml:space="preserve"> z dnia 26 czerwca 1974 r. </w:t>
      </w:r>
      <w:r>
        <w:t>–</w:t>
      </w:r>
      <w:r w:rsidRPr="002E603B">
        <w:t xml:space="preserve"> Kodeks pracy</w:t>
      </w:r>
      <w:r>
        <w:t xml:space="preserve">, ustawę </w:t>
      </w:r>
      <w:r w:rsidRPr="00263593">
        <w:t>z dnia 30</w:t>
      </w:r>
      <w:r>
        <w:t> </w:t>
      </w:r>
      <w:r w:rsidRPr="00263593">
        <w:t>maja 1989 r.</w:t>
      </w:r>
      <w:r>
        <w:t xml:space="preserve"> </w:t>
      </w:r>
      <w:r w:rsidRPr="00263593">
        <w:t>o izbach gospodarczych</w:t>
      </w:r>
      <w:r>
        <w:t>, ustawę</w:t>
      </w:r>
      <w:r w:rsidRPr="00AA1FA1">
        <w:t xml:space="preserve"> z dnia 26 lipca 1991 r. o podatku dochodowym od osób fizycznych</w:t>
      </w:r>
      <w:r>
        <w:t>, ustawę</w:t>
      </w:r>
      <w:r w:rsidRPr="009D2C1F">
        <w:t xml:space="preserve"> z dnia 15 lutego 1992 r. o podatku dochodowym od osób prawnych</w:t>
      </w:r>
      <w:r>
        <w:t>, ustawę z dnia 7 lipca 1994 r. o gwarantowanych przez Skarb Państwa ubezpieczeniach eksportowych, ustawę</w:t>
      </w:r>
      <w:r w:rsidRPr="00DD314A">
        <w:t xml:space="preserve"> z dnia 29 czerwca 1995 r. o statystyce publicznej</w:t>
      </w:r>
      <w:r>
        <w:t xml:space="preserve">, ustawę </w:t>
      </w:r>
      <w:r w:rsidRPr="000103A4">
        <w:t>z dnia 8 maja 1997 r.</w:t>
      </w:r>
      <w:r>
        <w:t xml:space="preserve"> </w:t>
      </w:r>
      <w:r w:rsidRPr="000103A4">
        <w:t>o poręczeniach i gwarancjach udzielanych przez Skarb Państwa oraz niektóre osoby prawne</w:t>
      </w:r>
      <w:r>
        <w:t>, ustawę</w:t>
      </w:r>
      <w:r w:rsidRPr="002E603B">
        <w:t xml:space="preserve"> z dnia 29 sierpnia 1997 r. o ochronie danych osobowych</w:t>
      </w:r>
      <w:r>
        <w:t>, ustawę</w:t>
      </w:r>
      <w:r w:rsidRPr="00AA1FA1">
        <w:t xml:space="preserve"> z dnia 13 października 1998 r. o systemie ubezpieczeń społecznych</w:t>
      </w:r>
      <w:r>
        <w:t>, ustawę</w:t>
      </w:r>
      <w:r w:rsidRPr="0072765F">
        <w:t xml:space="preserve"> z dnia 21 grudnia 2000 r. o jakości handlowej artykułów rolno-spożywczych</w:t>
      </w:r>
      <w:r>
        <w:t>,</w:t>
      </w:r>
      <w:r w:rsidRPr="0072765F">
        <w:t xml:space="preserve"> </w:t>
      </w:r>
      <w:r>
        <w:t>ustawę</w:t>
      </w:r>
      <w:r w:rsidRPr="00AA1FA1">
        <w:t xml:space="preserve"> z dnia 27 kwietnia 2001 r. </w:t>
      </w:r>
      <w:r>
        <w:t xml:space="preserve">– </w:t>
      </w:r>
      <w:r w:rsidRPr="00AA1FA1">
        <w:t>Prawo ochrony środowiska</w:t>
      </w:r>
      <w:r>
        <w:t>, ustawę</w:t>
      </w:r>
      <w:r w:rsidRPr="000103A4">
        <w:t xml:space="preserve"> z dnia 6 września 2001 r. o dostępie do informacji publicznej</w:t>
      </w:r>
      <w:r>
        <w:t>, ustawę</w:t>
      </w:r>
      <w:r w:rsidRPr="00DD314A">
        <w:t xml:space="preserve"> z dnia 18 września 2001 r. o podpisie elektronicznym</w:t>
      </w:r>
      <w:r>
        <w:t>, ustawę z dnia 21 czerwca 2002 r. o materiałach wybuchowych przeznaczonych do użytku cywilnego, ustawę</w:t>
      </w:r>
      <w:r w:rsidRPr="00507AC9">
        <w:t xml:space="preserve"> z dnia 30 sierpnia 2002 r. o systemie oceny zgodności</w:t>
      </w:r>
      <w:r>
        <w:t>,</w:t>
      </w:r>
      <w:r w:rsidRPr="00507AC9">
        <w:t xml:space="preserve"> </w:t>
      </w:r>
      <w:r>
        <w:t>ustawę</w:t>
      </w:r>
      <w:r w:rsidRPr="002172C9">
        <w:t xml:space="preserve"> z dnia 27 sierpnia 2003 r. o weterynaryjnej kontroli granicznej</w:t>
      </w:r>
      <w:r>
        <w:t>,</w:t>
      </w:r>
      <w:r w:rsidRPr="002172C9">
        <w:t xml:space="preserve"> </w:t>
      </w:r>
      <w:r w:rsidRPr="00507AC9">
        <w:t>u</w:t>
      </w:r>
      <w:r>
        <w:t>stawę</w:t>
      </w:r>
      <w:r w:rsidRPr="00507AC9">
        <w:t xml:space="preserve"> z dnia 12 grudnia 2003 r. o ogólnym bezpieczeństwie produktów</w:t>
      </w:r>
      <w:r>
        <w:t>,</w:t>
      </w:r>
      <w:r w:rsidRPr="00507AC9">
        <w:t xml:space="preserve"> </w:t>
      </w:r>
      <w:r>
        <w:t>ustawę</w:t>
      </w:r>
      <w:r w:rsidRPr="002C63CD">
        <w:t xml:space="preserve"> z dnia 18 gr</w:t>
      </w:r>
      <w:r>
        <w:t>udnia 2003 r. o ochronie roślin, ustawę</w:t>
      </w:r>
      <w:r w:rsidRPr="000103A4">
        <w:t xml:space="preserve"> z dnia 19 grudnia 2003 r. o organizacji rynków owoców i warzyw, rynku chmielu, rynku suszu paszowego oraz rynków lnu i</w:t>
      </w:r>
      <w:r>
        <w:t> </w:t>
      </w:r>
      <w:r w:rsidRPr="000103A4">
        <w:t>konopi uprawianych na włókno</w:t>
      </w:r>
      <w:r>
        <w:t>,</w:t>
      </w:r>
      <w:r w:rsidRPr="000103A4">
        <w:t xml:space="preserve"> </w:t>
      </w:r>
      <w:r>
        <w:t>ustawę</w:t>
      </w:r>
      <w:r w:rsidRPr="00AA1FA1">
        <w:t xml:space="preserve"> z dnia 11 marca 2004 r. o podatku od towarów i usług</w:t>
      </w:r>
      <w:r>
        <w:t>, ustawę z </w:t>
      </w:r>
      <w:r w:rsidRPr="00263593">
        <w:t xml:space="preserve">dnia 19 marca 2004 r. </w:t>
      </w:r>
      <w:r>
        <w:t>–</w:t>
      </w:r>
      <w:r w:rsidRPr="00263593">
        <w:t xml:space="preserve"> Prawo celne</w:t>
      </w:r>
      <w:r>
        <w:t>, ustawę</w:t>
      </w:r>
      <w:r w:rsidRPr="0043016A">
        <w:t xml:space="preserve"> z dnia 29 lipca 2005 r. o zużytym sprzęcie elektrycznym i</w:t>
      </w:r>
      <w:r>
        <w:t> </w:t>
      </w:r>
      <w:r w:rsidRPr="0043016A">
        <w:t>elektronicznym</w:t>
      </w:r>
      <w:r>
        <w:t>, ustawę z dnia 25 sierpnia 2006 r. o bezpieczeństwie żywności i żywienia, ustawę</w:t>
      </w:r>
      <w:r w:rsidRPr="000103A4">
        <w:t xml:space="preserve"> z dnia 22</w:t>
      </w:r>
      <w:r>
        <w:t> </w:t>
      </w:r>
      <w:r w:rsidRPr="000103A4">
        <w:t>września 2006 r. o przejrzystości stosunków finansowych pomiędzy organami publicznymi a</w:t>
      </w:r>
      <w:r>
        <w:t> </w:t>
      </w:r>
      <w:r w:rsidRPr="000103A4">
        <w:t>przedsiębiorcami publicznymi oraz o przejrzystości finansowej niektórych przedsiębiorców</w:t>
      </w:r>
      <w:r>
        <w:t>,</w:t>
      </w:r>
      <w:r w:rsidRPr="00A3091B">
        <w:t xml:space="preserve"> </w:t>
      </w:r>
      <w:r>
        <w:t>ustawę</w:t>
      </w:r>
      <w:r w:rsidRPr="00AA1FA1">
        <w:t xml:space="preserve"> z dnia 6 grudnia 2008 r. o podatku akcyzowym</w:t>
      </w:r>
      <w:r>
        <w:t>, ustawę</w:t>
      </w:r>
      <w:r w:rsidRPr="002172C9">
        <w:t xml:space="preserve"> z dnia 27 sierpnia 2009 r. o Służbie Celnej</w:t>
      </w:r>
      <w:r>
        <w:t>, ustawę</w:t>
      </w:r>
      <w:r w:rsidRPr="00507AC9">
        <w:t xml:space="preserve"> z dnia 20 maja 2010 r. o wyrobach medycznych</w:t>
      </w:r>
      <w:r>
        <w:t>,</w:t>
      </w:r>
      <w:r w:rsidRPr="00A3091B">
        <w:t xml:space="preserve"> </w:t>
      </w:r>
      <w:r>
        <w:t>ustawę</w:t>
      </w:r>
      <w:r w:rsidRPr="0087120E">
        <w:t xml:space="preserve"> z dnia 12 maja 2011 r. o kredycie konsumenckim</w:t>
      </w:r>
      <w:r w:rsidRPr="00A3091B">
        <w:t xml:space="preserve"> </w:t>
      </w:r>
      <w:r>
        <w:t xml:space="preserve">oraz </w:t>
      </w:r>
      <w:r w:rsidRPr="002C63CD">
        <w:t>ustaw</w:t>
      </w:r>
      <w:r>
        <w:t>ę</w:t>
      </w:r>
      <w:r w:rsidRPr="002C63CD">
        <w:t xml:space="preserve"> z dnia 9 czerwca 2011 r. </w:t>
      </w:r>
      <w:r>
        <w:t>–</w:t>
      </w:r>
      <w:r w:rsidRPr="002C63CD">
        <w:t xml:space="preserve"> Prawo geologiczne i górnicze</w:t>
      </w:r>
      <w:r>
        <w:t>.</w:t>
      </w:r>
    </w:p>
  </w:footnote>
  <w:footnote w:id="2">
    <w:p w:rsidR="008B1175" w:rsidRDefault="008B1175" w:rsidP="006C6AC8">
      <w:pPr>
        <w:pStyle w:val="ODNONIKtreodnonika"/>
      </w:pPr>
      <w:r>
        <w:rPr>
          <w:rStyle w:val="FootnoteReference"/>
        </w:rPr>
        <w:footnoteRef/>
      </w:r>
      <w:r w:rsidRPr="002E603B">
        <w:rPr>
          <w:vertAlign w:val="superscript"/>
        </w:rPr>
        <w:t>)</w:t>
      </w:r>
      <w:r>
        <w:t xml:space="preserve"> </w:t>
      </w:r>
      <w:r w:rsidRPr="002E603B">
        <w:tab/>
        <w:t>Zmiany tekstu jednolitego wymienionej ustawy zostały ogłoszone w Dz. U. z 1998 r. Nr 106, poz. 668 i</w:t>
      </w:r>
      <w:r>
        <w:t> </w:t>
      </w:r>
      <w:r w:rsidRPr="002E603B">
        <w:t>Nr</w:t>
      </w:r>
      <w:r>
        <w:t> </w:t>
      </w:r>
      <w:r w:rsidRPr="002E603B">
        <w:t>113, poz. 717, z 1999 r. Nr 99, poz. 1152, z 2000 r. Nr 19, poz. 239, Nr 43, poz. 489, Nr 107, poz. 1127 i Nr 120, poz. 1268, z 2001 r. Nr 11, poz. 84, Nr 28, poz. 301, Nr 52, poz. 538, Nr 99, poz. 1075, Nr 111, poz. 1194, Nr 123, poz. 1354, Nr 128, poz. 1405 i Nr 154, poz. 1805, z 2002 r. Nr 74, poz. 676, Nr 135, poz.</w:t>
      </w:r>
      <w:r>
        <w:t> </w:t>
      </w:r>
      <w:r w:rsidRPr="002E603B">
        <w:t>1146, Nr 196, poz. 1660, Nr 199, poz. 1673 i Nr 200, poz. 1679, z 2003 r. Nr 166, poz. 1608 i Nr 213, poz. 2081, z 2004 r. Nr 96, poz. 959, Nr 99, poz. 1001, Nr 120, poz. 1252 i Nr 240, poz. 2407, z 2005 r. Nr</w:t>
      </w:r>
      <w:r>
        <w:t> </w:t>
      </w:r>
      <w:r w:rsidRPr="002E603B">
        <w:t>10, poz. 71, Nr 68, poz. 610, Nr 86, poz. 732 i Nr 167, poz. 1398, z 2006 r. Nr 104, poz. 708 i 711, Nr</w:t>
      </w:r>
      <w:r>
        <w:t> </w:t>
      </w:r>
      <w:r w:rsidRPr="002E603B">
        <w:t>133, poz. 935, Nr 217, poz. 1587 i Nr 221, poz. 1615, z 2007 r. Nr 64, poz. 426, Nr 89, poz. 589, Nr 176, poz. 1239, Nr 181, poz. 1288 i Nr 225, poz. 1672, z 2008 r. Nr 93, poz. 586, Nr 116, poz. 740, Nr 223, poz.</w:t>
      </w:r>
      <w:r>
        <w:t> </w:t>
      </w:r>
      <w:r w:rsidRPr="002E603B">
        <w:t>1460 i Nr 237, poz. 1654, z 2009 r. Nr 6, poz. 33, Nr 56, poz. 458, Nr 58, poz. 485, Nr 98, poz. 817, Nr</w:t>
      </w:r>
      <w:r>
        <w:t> </w:t>
      </w:r>
      <w:r w:rsidRPr="002E603B">
        <w:t>99, poz. 825, Nr 115, poz. 958, Nr 157, poz. 1241 i Nr 219, poz. 1704, z 2010 r. Nr 105, poz. 655, Nr</w:t>
      </w:r>
      <w:r>
        <w:t> </w:t>
      </w:r>
      <w:r w:rsidRPr="002E603B">
        <w:t>135, poz. 912, Nr 182, poz. 1228, Nr 224, poz. 1459, Nr 249, poz. 1655 i Nr 254, poz. 1700, z 2011 r. Nr</w:t>
      </w:r>
      <w:r>
        <w:t> </w:t>
      </w:r>
      <w:r w:rsidRPr="002E603B">
        <w:t>36, poz. 181, Nr 63, poz. 322, Nr 80, poz. 432, Nr 144, poz. 855, Nr 149, poz. 887 i Nr 232, poz. 1378</w:t>
      </w:r>
      <w:r>
        <w:t>,</w:t>
      </w:r>
      <w:r w:rsidRPr="002E603B">
        <w:t xml:space="preserve"> z</w:t>
      </w:r>
      <w:r>
        <w:t> </w:t>
      </w:r>
      <w:r w:rsidRPr="002E603B">
        <w:t>2012 r. poz. 908 i 1110</w:t>
      </w:r>
      <w:r>
        <w:t>, z 2013 r. poz. 2, 675, 896 i 1028 oraz z 2014 r. poz. 208</w:t>
      </w:r>
      <w:r w:rsidRPr="002E603B">
        <w:t>.</w:t>
      </w:r>
    </w:p>
  </w:footnote>
  <w:footnote w:id="3">
    <w:p w:rsidR="008B1175" w:rsidRDefault="008B1175" w:rsidP="006C6AC8">
      <w:pPr>
        <w:pStyle w:val="ODNONIKtreodnonika"/>
      </w:pPr>
      <w:r>
        <w:rPr>
          <w:rStyle w:val="FootnoteReference"/>
        </w:rPr>
        <w:footnoteRef/>
      </w:r>
      <w:r w:rsidRPr="00E24E2C">
        <w:rPr>
          <w:vertAlign w:val="superscript"/>
        </w:rPr>
        <w:t>)</w:t>
      </w:r>
      <w:r>
        <w:t xml:space="preserve"> </w:t>
      </w:r>
      <w:r>
        <w:tab/>
      </w:r>
      <w:r w:rsidRPr="00181B96">
        <w:t>Zmiany tekstu jednolitego wymienionej ustawy z</w:t>
      </w:r>
      <w:r>
        <w:t>ostały ogłoszone w Dz. U. z 2012</w:t>
      </w:r>
      <w:r w:rsidRPr="00181B96">
        <w:t xml:space="preserve"> r.</w:t>
      </w:r>
      <w:r>
        <w:t xml:space="preserve"> poz. 362, </w:t>
      </w:r>
      <w:r w:rsidRPr="00667AC7">
        <w:t>596</w:t>
      </w:r>
      <w:r>
        <w:t xml:space="preserve">, 769, </w:t>
      </w:r>
      <w:r w:rsidRPr="00D124B5">
        <w:t>1278, 1342, 1448, 1529 i 1540</w:t>
      </w:r>
      <w:r>
        <w:t>, z 2013 r. poz. 21, 888, 1027, 1036, 1287, 1304, 1387 i 1717 oraz z 2014 r. poz. 223, 312, 567, 598 i 773.</w:t>
      </w:r>
    </w:p>
  </w:footnote>
  <w:footnote w:id="4">
    <w:p w:rsidR="008B1175" w:rsidRDefault="008B1175" w:rsidP="006C6AC8">
      <w:pPr>
        <w:pStyle w:val="ODNONIKtreodnonika"/>
      </w:pPr>
      <w:r>
        <w:rPr>
          <w:rStyle w:val="FootnoteReference"/>
        </w:rPr>
        <w:footnoteRef/>
      </w:r>
      <w:r w:rsidRPr="004B0969">
        <w:rPr>
          <w:vertAlign w:val="superscript"/>
        </w:rPr>
        <w:t>)</w:t>
      </w:r>
      <w:r>
        <w:t xml:space="preserve"> </w:t>
      </w:r>
      <w:r>
        <w:tab/>
        <w:t>Zmiany tekstu jednolitego wymienionej ustawy zostały ogłoszone w Dz. U. z 2012 r. poz. 1448, z 2013 r. poz. 700, 991, 1446 i 1611 oraz z 2014 r. poz. 312, 486, 529 i 768.</w:t>
      </w:r>
    </w:p>
  </w:footnote>
  <w:footnote w:id="5">
    <w:p w:rsidR="008B1175" w:rsidRDefault="008B1175" w:rsidP="006C6AC8">
      <w:pPr>
        <w:pStyle w:val="ODNONIKtreodnonika"/>
      </w:pPr>
      <w:r>
        <w:rPr>
          <w:rStyle w:val="FootnoteReference"/>
        </w:rPr>
        <w:footnoteRef/>
      </w:r>
      <w:r w:rsidRPr="00A75E4F">
        <w:rPr>
          <w:szCs w:val="24"/>
          <w:vertAlign w:val="superscript"/>
        </w:rPr>
        <w:t>)</w:t>
      </w:r>
      <w:r>
        <w:rPr>
          <w:szCs w:val="24"/>
        </w:rPr>
        <w:t xml:space="preserve"> </w:t>
      </w:r>
      <w:r>
        <w:tab/>
      </w:r>
      <w:r w:rsidRPr="00B541CB">
        <w:t xml:space="preserve">Zmiany tekstu jednolitego wymienionej ustawy zostały ogłoszone </w:t>
      </w:r>
      <w:r>
        <w:t>w Dz. U. z 2011</w:t>
      </w:r>
      <w:r w:rsidRPr="005C0295">
        <w:t xml:space="preserve"> r.</w:t>
      </w:r>
      <w:r>
        <w:t xml:space="preserve"> Nr 102, poz. 585, Nr 106, poz. 622, Nr 134, poz. 781, Nr 178, poz. 1059, Nr 205, poz. 1202 i Nr 234, poz. 1389 i 1391, z 2012 r. poz. 362, 596, 769, 1010, 1342, 1448 i 1540, z 2013 r. poz. 21, 613, 888, 1012, 1027, 1036, 1287 i 1387 oraz z 2014 r. poz. 40, 312 i 598.</w:t>
      </w:r>
    </w:p>
  </w:footnote>
  <w:footnote w:id="6">
    <w:p w:rsidR="008B1175" w:rsidRDefault="008B1175" w:rsidP="0026761C">
      <w:pPr>
        <w:pStyle w:val="ODNONIKtreodnonika"/>
      </w:pPr>
      <w:r>
        <w:rPr>
          <w:rStyle w:val="FootnoteReference"/>
        </w:rPr>
        <w:footnoteRef/>
      </w:r>
      <w:r w:rsidRPr="00A74E74">
        <w:rPr>
          <w:vertAlign w:val="superscript"/>
        </w:rPr>
        <w:t>)</w:t>
      </w:r>
      <w:r>
        <w:t xml:space="preserve"> </w:t>
      </w:r>
      <w:r>
        <w:tab/>
        <w:t xml:space="preserve">Zmiany tekstu jednolitego wymienionej ustawy zostały ogłoszone w Dz. U. z </w:t>
      </w:r>
      <w:r w:rsidRPr="00A74E74">
        <w:rPr>
          <w:lang w:eastAsia="en-US"/>
        </w:rPr>
        <w:t>2004 r. Nr 96, poz. 959, z</w:t>
      </w:r>
      <w:r>
        <w:rPr>
          <w:lang w:eastAsia="en-US"/>
        </w:rPr>
        <w:t> </w:t>
      </w:r>
      <w:r w:rsidRPr="00A74E74">
        <w:rPr>
          <w:lang w:eastAsia="en-US"/>
        </w:rPr>
        <w:t>2005</w:t>
      </w:r>
      <w:r>
        <w:rPr>
          <w:lang w:eastAsia="en-US"/>
        </w:rPr>
        <w:t> </w:t>
      </w:r>
      <w:r w:rsidRPr="00A74E74">
        <w:rPr>
          <w:lang w:eastAsia="en-US"/>
        </w:rPr>
        <w:t>r. Nr 143, poz. 1204 oraz z 2009 r. Nr 161, poz. 1277</w:t>
      </w:r>
      <w:r>
        <w:rPr>
          <w:lang w:eastAsia="en-US"/>
        </w:rPr>
        <w:t xml:space="preserve"> i Nr 215, poz. 1662.</w:t>
      </w:r>
    </w:p>
  </w:footnote>
  <w:footnote w:id="7">
    <w:p w:rsidR="008B1175" w:rsidRDefault="008B1175" w:rsidP="00316DE8">
      <w:pPr>
        <w:pStyle w:val="ODNONIKtreodnonika"/>
      </w:pPr>
      <w:r>
        <w:rPr>
          <w:rStyle w:val="FootnoteReference"/>
        </w:rPr>
        <w:footnoteRef/>
      </w:r>
      <w:r w:rsidRPr="00563BEF">
        <w:rPr>
          <w:vertAlign w:val="superscript"/>
        </w:rPr>
        <w:t>)</w:t>
      </w:r>
      <w:r>
        <w:t xml:space="preserve"> </w:t>
      </w:r>
      <w:r>
        <w:tab/>
        <w:t xml:space="preserve">Zmiany wymienionej ustawy zostały ogłoszone w Dz. U. </w:t>
      </w:r>
      <w:r w:rsidRPr="00563BEF">
        <w:t>z 2008 r. Nr 52, poz. 305, Nr 214, poz. 1348, Nr</w:t>
      </w:r>
      <w:r>
        <w:t xml:space="preserve"> 216, poz. 1367, </w:t>
      </w:r>
      <w:r w:rsidRPr="00563BEF">
        <w:t>z 2011 r. Nr 131, poz. 764</w:t>
      </w:r>
      <w:r>
        <w:t xml:space="preserve"> oraz z 2013 r. poz. 1650.</w:t>
      </w:r>
    </w:p>
  </w:footnote>
  <w:footnote w:id="8">
    <w:p w:rsidR="008B1175" w:rsidRDefault="008B1175" w:rsidP="006C6AC8">
      <w:pPr>
        <w:pStyle w:val="ODNONIKtreodnonika"/>
      </w:pPr>
      <w:r>
        <w:rPr>
          <w:rStyle w:val="FootnoteReference"/>
        </w:rPr>
        <w:footnoteRef/>
      </w:r>
      <w:r w:rsidRPr="004B0969">
        <w:rPr>
          <w:vertAlign w:val="superscript"/>
        </w:rPr>
        <w:t>)</w:t>
      </w:r>
      <w:r>
        <w:t xml:space="preserve"> </w:t>
      </w:r>
      <w:r>
        <w:tab/>
      </w:r>
      <w:r w:rsidRPr="002E603B">
        <w:t>Zmiany tekstu jednolitego wymienionej ustawy zostały ogłoszone w Dz. U</w:t>
      </w:r>
      <w:r>
        <w:t>. z 2013 r. poz. 675, 983, 1036, 1238, 1304 i 1650.</w:t>
      </w:r>
    </w:p>
  </w:footnote>
  <w:footnote w:id="9">
    <w:p w:rsidR="008B1175" w:rsidRDefault="008B1175" w:rsidP="006C6AC8">
      <w:pPr>
        <w:pStyle w:val="ODNONIKtreodnonika"/>
      </w:pPr>
      <w:r>
        <w:rPr>
          <w:rStyle w:val="FootnoteReference"/>
        </w:rPr>
        <w:footnoteRef/>
      </w:r>
      <w:r w:rsidRPr="002E603B">
        <w:rPr>
          <w:vertAlign w:val="superscript"/>
        </w:rPr>
        <w:t>)</w:t>
      </w:r>
      <w:r>
        <w:t xml:space="preserve"> </w:t>
      </w:r>
      <w:r w:rsidRPr="002E603B">
        <w:tab/>
        <w:t>Zmiany tekstu jednolitego wymienionej ustawy zostały ogłoszone w Dz. U. z 2002 r. Nr 153, poz. 1271, z</w:t>
      </w:r>
      <w:r>
        <w:t> </w:t>
      </w:r>
      <w:r w:rsidRPr="002E603B">
        <w:t>2004 r. Nr 25, poz. 219 i Nr 33, poz. 285, z 2006 r. Nr 104, poz. 708 i 711, z 2007 r. Nr 165, poz. 1170 i</w:t>
      </w:r>
      <w:r>
        <w:t> </w:t>
      </w:r>
      <w:r w:rsidRPr="002E603B">
        <w:t>Nr</w:t>
      </w:r>
      <w:r>
        <w:t> </w:t>
      </w:r>
      <w:r w:rsidRPr="002E603B">
        <w:t>176, poz. 1238</w:t>
      </w:r>
      <w:r>
        <w:t>,</w:t>
      </w:r>
      <w:r w:rsidRPr="002E603B">
        <w:t xml:space="preserve"> z 2010 r. Nr 41, poz. 233, Nr 182, poz. 1228 i Nr 229, poz. 1497</w:t>
      </w:r>
      <w:r>
        <w:t xml:space="preserve"> oraz z 2011 r. Nr 230, poz. 1371</w:t>
      </w:r>
      <w:r w:rsidRPr="002E603B">
        <w:t>.</w:t>
      </w:r>
    </w:p>
  </w:footnote>
  <w:footnote w:id="10">
    <w:p w:rsidR="008B1175" w:rsidRDefault="008B1175" w:rsidP="0027447D">
      <w:pPr>
        <w:pStyle w:val="ODNONIKtreodnonika"/>
      </w:pPr>
      <w:r>
        <w:rPr>
          <w:rStyle w:val="FootnoteReference"/>
        </w:rPr>
        <w:footnoteRef/>
      </w:r>
      <w:r w:rsidRPr="0027447D">
        <w:rPr>
          <w:vertAlign w:val="superscript"/>
        </w:rPr>
        <w:t>)</w:t>
      </w:r>
      <w:r>
        <w:t xml:space="preserve"> </w:t>
      </w:r>
      <w:r>
        <w:tab/>
      </w:r>
      <w:r w:rsidRPr="0027447D">
        <w:t>Zmiany tekstu jednolitego wymienionej ustawy zostały ogłoszone w Dz. U. z</w:t>
      </w:r>
      <w:r>
        <w:t xml:space="preserve"> 2013 r. poz.</w:t>
      </w:r>
      <w:r w:rsidRPr="0027447D">
        <w:t xml:space="preserve"> </w:t>
      </w:r>
      <w:r w:rsidRPr="007A13E6">
        <w:t>1650 i 1717</w:t>
      </w:r>
      <w:r>
        <w:t xml:space="preserve"> oraz z 2014 r. poz. 567 i 598. </w:t>
      </w:r>
    </w:p>
  </w:footnote>
  <w:footnote w:id="11">
    <w:p w:rsidR="008B1175" w:rsidRDefault="008B1175" w:rsidP="00666017">
      <w:pPr>
        <w:pStyle w:val="ODNONIKtreodnonika"/>
      </w:pPr>
      <w:r>
        <w:rPr>
          <w:rStyle w:val="FootnoteReference"/>
        </w:rPr>
        <w:footnoteRef/>
      </w:r>
      <w:r w:rsidRPr="00666017">
        <w:rPr>
          <w:vertAlign w:val="superscript"/>
        </w:rPr>
        <w:t>)</w:t>
      </w:r>
      <w:r>
        <w:t xml:space="preserve"> </w:t>
      </w:r>
      <w:r>
        <w:tab/>
      </w:r>
      <w:r w:rsidRPr="0072765F">
        <w:t>Zmiany tekstu jednolitego wymienionej ustawy zostały ogłoszone w Dz. U. z</w:t>
      </w:r>
      <w:r>
        <w:t xml:space="preserve"> 2013 r. poz. 1238 oraz z 2014 r. poz. 40, 47 i 457.</w:t>
      </w:r>
    </w:p>
  </w:footnote>
  <w:footnote w:id="12">
    <w:p w:rsidR="008B1175" w:rsidRDefault="008B1175" w:rsidP="006C6AC8">
      <w:pPr>
        <w:pStyle w:val="ODNONIKtreodnonika"/>
      </w:pPr>
      <w:r>
        <w:rPr>
          <w:rStyle w:val="FootnoteReference"/>
        </w:rPr>
        <w:footnoteRef/>
      </w:r>
      <w:r w:rsidRPr="00E24E2C">
        <w:rPr>
          <w:vertAlign w:val="superscript"/>
        </w:rPr>
        <w:t>)</w:t>
      </w:r>
      <w:r>
        <w:t xml:space="preserve"> Patrz odnośnik nr 3.</w:t>
      </w:r>
    </w:p>
  </w:footnote>
  <w:footnote w:id="13">
    <w:p w:rsidR="008B1175" w:rsidRDefault="008B1175" w:rsidP="006C6AC8">
      <w:pPr>
        <w:pStyle w:val="ODNONIKtreodnonika"/>
      </w:pPr>
      <w:r>
        <w:rPr>
          <w:rStyle w:val="FootnoteReference"/>
        </w:rPr>
        <w:footnoteRef/>
      </w:r>
      <w:r w:rsidRPr="00A75E4F">
        <w:rPr>
          <w:szCs w:val="24"/>
          <w:vertAlign w:val="superscript"/>
        </w:rPr>
        <w:t>)</w:t>
      </w:r>
      <w:r>
        <w:rPr>
          <w:szCs w:val="24"/>
        </w:rPr>
        <w:t xml:space="preserve"> </w:t>
      </w:r>
      <w:r>
        <w:t>Patrz odnośnik nr 5.</w:t>
      </w:r>
    </w:p>
  </w:footnote>
  <w:footnote w:id="14">
    <w:p w:rsidR="008B1175" w:rsidRDefault="008B1175" w:rsidP="00E62ED5">
      <w:pPr>
        <w:pStyle w:val="ODNONIKtreodnonika"/>
      </w:pPr>
      <w:r>
        <w:rPr>
          <w:rStyle w:val="FootnoteReference"/>
        </w:rPr>
        <w:footnoteRef/>
      </w:r>
      <w:r w:rsidRPr="00666017">
        <w:rPr>
          <w:vertAlign w:val="superscript"/>
        </w:rPr>
        <w:t>)</w:t>
      </w:r>
      <w:r>
        <w:t xml:space="preserve"> </w:t>
      </w:r>
      <w:r>
        <w:tab/>
      </w:r>
      <w:r w:rsidRPr="0068742F">
        <w:t>Zmiany wymienionej ustawy zostały ogłoszone w Dz. U. z 2002 r. Nr 153, poz. 1271, z 2004 r. Nr 240, poz.</w:t>
      </w:r>
      <w:r>
        <w:t> </w:t>
      </w:r>
      <w:r w:rsidRPr="0068742F">
        <w:t>2407, z 2005 r. Nr 64,</w:t>
      </w:r>
      <w:r>
        <w:t xml:space="preserve"> </w:t>
      </w:r>
      <w:r w:rsidRPr="0068742F">
        <w:t xml:space="preserve">poz. 565 i Nr 132, poz. 1110, z 2010 r. Nr 182, poz. 1228, </w:t>
      </w:r>
      <w:r>
        <w:t>z 2011 r. Nr 204, poz. 1195,</w:t>
      </w:r>
      <w:r w:rsidRPr="0068742F">
        <w:t xml:space="preserve"> z 2012 r. poz. 473 i 908 </w:t>
      </w:r>
      <w:r>
        <w:t>oraz z 2013 r. poz. 1474.</w:t>
      </w:r>
    </w:p>
  </w:footnote>
  <w:footnote w:id="15">
    <w:p w:rsidR="008B1175" w:rsidRDefault="008B1175" w:rsidP="006C6AC8">
      <w:pPr>
        <w:pStyle w:val="ODNONIKtreodnonika"/>
      </w:pPr>
      <w:r>
        <w:rPr>
          <w:rStyle w:val="FootnoteReference"/>
        </w:rPr>
        <w:footnoteRef/>
      </w:r>
      <w:r w:rsidRPr="00507AC9">
        <w:rPr>
          <w:vertAlign w:val="superscript"/>
        </w:rPr>
        <w:t>)</w:t>
      </w:r>
      <w:r>
        <w:t xml:space="preserve"> </w:t>
      </w:r>
      <w:r>
        <w:tab/>
        <w:t>Z</w:t>
      </w:r>
      <w:r w:rsidRPr="00507AC9">
        <w:t xml:space="preserve">miany </w:t>
      </w:r>
      <w:r>
        <w:t xml:space="preserve">tekstu jednolitego </w:t>
      </w:r>
      <w:r w:rsidRPr="00507AC9">
        <w:t>wymienionej ustawy zostały ogłoszone w Dz. U.</w:t>
      </w:r>
      <w:r>
        <w:t xml:space="preserve"> </w:t>
      </w:r>
      <w:r w:rsidRPr="00507AC9">
        <w:t>z 2011 r. Nr 102, poz. 586 i</w:t>
      </w:r>
      <w:r>
        <w:t> </w:t>
      </w:r>
      <w:r w:rsidRPr="00507AC9">
        <w:t>Nr</w:t>
      </w:r>
      <w:r>
        <w:t> </w:t>
      </w:r>
      <w:r w:rsidRPr="00507AC9">
        <w:t>227, poz. 1367</w:t>
      </w:r>
      <w:r>
        <w:t>, z 2012 r. poz. 1529 oraz z 2013 r. poz. 898.</w:t>
      </w:r>
    </w:p>
  </w:footnote>
  <w:footnote w:id="16">
    <w:p w:rsidR="008B1175" w:rsidRDefault="008B1175" w:rsidP="006C6AC8">
      <w:pPr>
        <w:pStyle w:val="ODNONIKtreodnonika"/>
      </w:pPr>
      <w:r>
        <w:rPr>
          <w:rStyle w:val="FootnoteReference"/>
        </w:rPr>
        <w:footnoteRef/>
      </w:r>
      <w:r w:rsidRPr="00507AC9">
        <w:rPr>
          <w:vertAlign w:val="superscript"/>
        </w:rPr>
        <w:t>)</w:t>
      </w:r>
      <w:r>
        <w:t xml:space="preserve"> </w:t>
      </w:r>
      <w:r w:rsidRPr="00507AC9">
        <w:tab/>
      </w:r>
      <w:r>
        <w:t>Z</w:t>
      </w:r>
      <w:r w:rsidRPr="00507AC9">
        <w:t>miany wymienionej ustawy zostały ogłoszone w Dz. U. z 2007 r. Nr 35, poz. 215, z 2008 r. Nr 157, poz.</w:t>
      </w:r>
      <w:r>
        <w:t> </w:t>
      </w:r>
      <w:r w:rsidRPr="00507AC9">
        <w:t>976, z 2009 r. Nr 18, poz. 97 i Nr 20, poz. 106 oraz z 2011 r. Nr 63, poz. 322</w:t>
      </w:r>
      <w:r>
        <w:t xml:space="preserve"> i Nr 102, poz. 586</w:t>
      </w:r>
      <w:r w:rsidRPr="00507AC9">
        <w:t>.</w:t>
      </w:r>
    </w:p>
  </w:footnote>
  <w:footnote w:id="17">
    <w:p w:rsidR="008B1175" w:rsidRDefault="008B1175" w:rsidP="006C6AC8">
      <w:pPr>
        <w:pStyle w:val="ODNONIKtreodnonika"/>
      </w:pPr>
      <w:r>
        <w:rPr>
          <w:rStyle w:val="FootnoteReference"/>
        </w:rPr>
        <w:footnoteRef/>
      </w:r>
      <w:r w:rsidRPr="002B010F">
        <w:rPr>
          <w:vertAlign w:val="superscript"/>
        </w:rPr>
        <w:t>)</w:t>
      </w:r>
      <w:r>
        <w:tab/>
      </w:r>
      <w:r w:rsidRPr="002B010F">
        <w:t>Zmiany tekstu jednolitego wymienionej ustawy zostały ogłoszone w Dz. U. z 2012 r. poz. 1342, 1448, 1529 i</w:t>
      </w:r>
      <w:r>
        <w:t> </w:t>
      </w:r>
      <w:r w:rsidRPr="002B010F">
        <w:t>1530</w:t>
      </w:r>
      <w:r>
        <w:t>, z 2013 r. poz. 35, 1027 i 1608 oraz z 2014 r. poz. 312.</w:t>
      </w:r>
    </w:p>
  </w:footnote>
  <w:footnote w:id="18">
    <w:p w:rsidR="008B1175" w:rsidRDefault="008B1175" w:rsidP="006C6AC8">
      <w:pPr>
        <w:pStyle w:val="ODNONIKtreodnonika"/>
      </w:pPr>
      <w:r>
        <w:rPr>
          <w:rStyle w:val="FootnoteReference"/>
        </w:rPr>
        <w:footnoteRef/>
      </w:r>
      <w:r w:rsidRPr="008F7451">
        <w:rPr>
          <w:vertAlign w:val="superscript"/>
        </w:rPr>
        <w:t>)</w:t>
      </w:r>
      <w:r>
        <w:t xml:space="preserve"> </w:t>
      </w:r>
      <w:r>
        <w:tab/>
        <w:t xml:space="preserve">Zmiany tekstu jednolitego wymienionej ustawy zostały ogłoszone w </w:t>
      </w:r>
      <w:r w:rsidRPr="008F7451">
        <w:rPr>
          <w:lang w:eastAsia="en-US"/>
        </w:rPr>
        <w:t>Dz. U. z 2010 r</w:t>
      </w:r>
      <w:r>
        <w:rPr>
          <w:lang w:eastAsia="en-US"/>
        </w:rPr>
        <w:t xml:space="preserve">. </w:t>
      </w:r>
      <w:r w:rsidRPr="008F7451">
        <w:rPr>
          <w:lang w:eastAsia="en-US"/>
        </w:rPr>
        <w:t>Nr 182, poz. 1228 i</w:t>
      </w:r>
      <w:r>
        <w:rPr>
          <w:lang w:eastAsia="en-US"/>
        </w:rPr>
        <w:t> </w:t>
      </w:r>
      <w:r w:rsidRPr="008F7451">
        <w:rPr>
          <w:lang w:eastAsia="en-US"/>
        </w:rPr>
        <w:t>Nr</w:t>
      </w:r>
      <w:r>
        <w:rPr>
          <w:lang w:eastAsia="en-US"/>
        </w:rPr>
        <w:t> </w:t>
      </w:r>
      <w:r w:rsidRPr="008F7451">
        <w:rPr>
          <w:lang w:eastAsia="en-US"/>
        </w:rPr>
        <w:t>230, poz. 1511 oraz z 2011 r. Nr 106, poz. 622</w:t>
      </w:r>
      <w:r>
        <w:rPr>
          <w:lang w:eastAsia="en-US"/>
        </w:rPr>
        <w:t>, Nr 122, poz. 696 i Nr 171, poz. 1016.</w:t>
      </w:r>
      <w:r w:rsidRPr="008F7451">
        <w:rPr>
          <w:lang w:eastAsia="en-US"/>
        </w:rPr>
        <w:t xml:space="preserve"> </w:t>
      </w:r>
    </w:p>
  </w:footnote>
  <w:footnote w:id="19">
    <w:p w:rsidR="008B1175" w:rsidRDefault="008B1175" w:rsidP="006C6AC8">
      <w:pPr>
        <w:pStyle w:val="ODNONIKtreodnonika"/>
      </w:pPr>
      <w:r>
        <w:rPr>
          <w:rStyle w:val="FootnoteReference"/>
        </w:rPr>
        <w:footnoteRef/>
      </w:r>
      <w:r w:rsidRPr="00265889">
        <w:rPr>
          <w:vertAlign w:val="superscript"/>
        </w:rPr>
        <w:t>)</w:t>
      </w:r>
      <w:r>
        <w:t xml:space="preserve"> </w:t>
      </w:r>
      <w:r>
        <w:tab/>
      </w:r>
      <w:r w:rsidRPr="002172C9">
        <w:t>Zmiany wymienionej ustawy zostały ogłoszone w Dz. U. z</w:t>
      </w:r>
      <w:r>
        <w:t xml:space="preserve"> 2011 r. </w:t>
      </w:r>
      <w:r w:rsidRPr="0087120E">
        <w:t>Nr 165, poz. 984 i Nr 201, poz. 1181</w:t>
      </w:r>
      <w:r>
        <w:t>, z 2012 r. poz. 1193 oraz z 2013 r. poz. 1567.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75" w:rsidRPr="00B371CC" w:rsidRDefault="008B1175" w:rsidP="00B371CC">
    <w:pPr>
      <w:pStyle w:val="Header"/>
      <w:jc w:val="center"/>
    </w:pPr>
    <w:r>
      <w:t xml:space="preserve">– </w:t>
    </w:r>
    <w:fldSimple w:instr=" PAGE  \* MERGEFORMAT ">
      <w:r>
        <w:rPr>
          <w:noProof/>
        </w:rPr>
        <w:t>40</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48C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BCD7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F618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3CF3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3433443"/>
    <w:multiLevelType w:val="hybridMultilevel"/>
    <w:tmpl w:val="20DACD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C93D3D"/>
    <w:multiLevelType w:val="hybridMultilevel"/>
    <w:tmpl w:val="726AC678"/>
    <w:lvl w:ilvl="0" w:tplc="46F0F402">
      <w:start w:val="1"/>
      <w:numFmt w:val="lowerLetter"/>
      <w:lvlText w:val="%1)"/>
      <w:lvlJc w:val="left"/>
      <w:pPr>
        <w:ind w:left="1743" w:hanging="36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68411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B104CA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ED85ACF"/>
    <w:multiLevelType w:val="hybridMultilevel"/>
    <w:tmpl w:val="2D880CC4"/>
    <w:lvl w:ilvl="0" w:tplc="AEF8DF3A">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22">
    <w:nsid w:val="2F5D385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82E0384"/>
    <w:multiLevelType w:val="hybridMultilevel"/>
    <w:tmpl w:val="EA1A68D8"/>
    <w:lvl w:ilvl="0" w:tplc="3620CCDE">
      <w:start w:val="1"/>
      <w:numFmt w:val="decimal"/>
      <w:lvlText w:val="%1)"/>
      <w:lvlJc w:val="left"/>
      <w:pPr>
        <w:tabs>
          <w:tab w:val="num" w:pos="1065"/>
        </w:tabs>
        <w:ind w:left="1065" w:hanging="705"/>
      </w:pPr>
      <w:rPr>
        <w:rFonts w:cs="Times New Roman" w:hint="default"/>
      </w:rPr>
    </w:lvl>
    <w:lvl w:ilvl="1" w:tplc="A6A81EC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994131B"/>
    <w:multiLevelType w:val="multilevel"/>
    <w:tmpl w:val="04150023"/>
    <w:lvl w:ilvl="0">
      <w:start w:val="1"/>
      <w:numFmt w:val="upperRoman"/>
      <w:lvlText w:val="Artykuł %1."/>
      <w:lvlJc w:val="left"/>
      <w:rPr>
        <w:rFonts w:cs="Times New Roman"/>
      </w:rPr>
    </w:lvl>
    <w:lvl w:ilvl="1">
      <w:start w:val="1"/>
      <w:numFmt w:val="decimalZero"/>
      <w:isLgl/>
      <w:lvlText w:val="Sekcj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nsid w:val="40401F6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BE20CA"/>
    <w:multiLevelType w:val="hybridMultilevel"/>
    <w:tmpl w:val="E6EEC812"/>
    <w:lvl w:ilvl="0" w:tplc="E9A4CF94">
      <w:start w:val="1"/>
      <w:numFmt w:val="lowerLetter"/>
      <w:lvlText w:val="%1)"/>
      <w:lvlJc w:val="left"/>
      <w:pPr>
        <w:ind w:left="1863" w:hanging="48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30">
    <w:nsid w:val="57A1036E"/>
    <w:multiLevelType w:val="hybridMultilevel"/>
    <w:tmpl w:val="C7D821C8"/>
    <w:lvl w:ilvl="0" w:tplc="A47C90BA">
      <w:start w:val="1"/>
      <w:numFmt w:val="lowerLetter"/>
      <w:lvlText w:val="%1)"/>
      <w:lvlJc w:val="left"/>
      <w:pPr>
        <w:ind w:left="1743" w:hanging="36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31">
    <w:nsid w:val="5A9A09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022F7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FAE40EF"/>
    <w:multiLevelType w:val="hybridMultilevel"/>
    <w:tmpl w:val="47F848EC"/>
    <w:lvl w:ilvl="0" w:tplc="39DE455C">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4"/>
  </w:num>
  <w:num w:numId="3">
    <w:abstractNumId w:val="23"/>
  </w:num>
  <w:num w:numId="4">
    <w:abstractNumId w:val="18"/>
  </w:num>
  <w:num w:numId="5">
    <w:abstractNumId w:val="36"/>
  </w:num>
  <w:num w:numId="6">
    <w:abstractNumId w:val="32"/>
  </w:num>
  <w:num w:numId="7">
    <w:abstractNumId w:val="14"/>
  </w:num>
  <w:num w:numId="8">
    <w:abstractNumId w:val="10"/>
  </w:num>
  <w:num w:numId="9">
    <w:abstractNumId w:val="15"/>
  </w:num>
  <w:num w:numId="10">
    <w:abstractNumId w:val="27"/>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4"/>
  </w:num>
  <w:num w:numId="23">
    <w:abstractNumId w:val="26"/>
  </w:num>
  <w:num w:numId="24">
    <w:abstractNumId w:val="37"/>
  </w:num>
  <w:num w:numId="25">
    <w:abstractNumId w:val="33"/>
  </w:num>
  <w:num w:numId="26">
    <w:abstractNumId w:val="19"/>
  </w:num>
  <w:num w:numId="27">
    <w:abstractNumId w:val="11"/>
  </w:num>
  <w:num w:numId="28">
    <w:abstractNumId w:val="31"/>
  </w:num>
  <w:num w:numId="29">
    <w:abstractNumId w:val="20"/>
  </w:num>
  <w:num w:numId="30">
    <w:abstractNumId w:val="17"/>
  </w:num>
  <w:num w:numId="31">
    <w:abstractNumId w:val="22"/>
  </w:num>
  <w:num w:numId="32">
    <w:abstractNumId w:val="28"/>
  </w:num>
  <w:num w:numId="33">
    <w:abstractNumId w:val="13"/>
  </w:num>
  <w:num w:numId="34">
    <w:abstractNumId w:val="30"/>
  </w:num>
  <w:num w:numId="35">
    <w:abstractNumId w:val="29"/>
  </w:num>
  <w:num w:numId="36">
    <w:abstractNumId w:val="21"/>
  </w:num>
  <w:num w:numId="37">
    <w:abstractNumId w:val="35"/>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8"/>
  <w:documentProtection w:formatting="1" w:enforcement="1"/>
  <w:defaultTabStop w:val="708"/>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AC8"/>
    <w:rsid w:val="000012DA"/>
    <w:rsid w:val="0000246E"/>
    <w:rsid w:val="000103A4"/>
    <w:rsid w:val="0001050F"/>
    <w:rsid w:val="00012A35"/>
    <w:rsid w:val="00016099"/>
    <w:rsid w:val="00017DC2"/>
    <w:rsid w:val="00023471"/>
    <w:rsid w:val="00023F13"/>
    <w:rsid w:val="00030634"/>
    <w:rsid w:val="0003362F"/>
    <w:rsid w:val="00037E1A"/>
    <w:rsid w:val="00046646"/>
    <w:rsid w:val="00047191"/>
    <w:rsid w:val="00047312"/>
    <w:rsid w:val="000517AB"/>
    <w:rsid w:val="0005339C"/>
    <w:rsid w:val="00055025"/>
    <w:rsid w:val="0005571B"/>
    <w:rsid w:val="00057AB3"/>
    <w:rsid w:val="00060076"/>
    <w:rsid w:val="00060432"/>
    <w:rsid w:val="00060D87"/>
    <w:rsid w:val="000615A5"/>
    <w:rsid w:val="00062AB4"/>
    <w:rsid w:val="00064E4C"/>
    <w:rsid w:val="00066901"/>
    <w:rsid w:val="000736CD"/>
    <w:rsid w:val="0007533B"/>
    <w:rsid w:val="000760BF"/>
    <w:rsid w:val="0007613E"/>
    <w:rsid w:val="000812D3"/>
    <w:rsid w:val="000814A7"/>
    <w:rsid w:val="000828F2"/>
    <w:rsid w:val="0008557B"/>
    <w:rsid w:val="00091BA2"/>
    <w:rsid w:val="000944EF"/>
    <w:rsid w:val="00094539"/>
    <w:rsid w:val="000951D1"/>
    <w:rsid w:val="000973F0"/>
    <w:rsid w:val="000A1C27"/>
    <w:rsid w:val="000A1DAD"/>
    <w:rsid w:val="000A2649"/>
    <w:rsid w:val="000A2E53"/>
    <w:rsid w:val="000A323B"/>
    <w:rsid w:val="000B298D"/>
    <w:rsid w:val="000B5B2D"/>
    <w:rsid w:val="000B5DCE"/>
    <w:rsid w:val="000C05BA"/>
    <w:rsid w:val="000C099E"/>
    <w:rsid w:val="000C0E8F"/>
    <w:rsid w:val="000C25BA"/>
    <w:rsid w:val="000D2DC2"/>
    <w:rsid w:val="000D318A"/>
    <w:rsid w:val="000D572C"/>
    <w:rsid w:val="000D6173"/>
    <w:rsid w:val="000D6F83"/>
    <w:rsid w:val="000E25CC"/>
    <w:rsid w:val="000E33A8"/>
    <w:rsid w:val="000F3D0D"/>
    <w:rsid w:val="000F6ED4"/>
    <w:rsid w:val="000F756A"/>
    <w:rsid w:val="000F7A6E"/>
    <w:rsid w:val="00103265"/>
    <w:rsid w:val="001042BA"/>
    <w:rsid w:val="00106D03"/>
    <w:rsid w:val="00110465"/>
    <w:rsid w:val="00110628"/>
    <w:rsid w:val="0011245A"/>
    <w:rsid w:val="001137E0"/>
    <w:rsid w:val="0011493E"/>
    <w:rsid w:val="00115B72"/>
    <w:rsid w:val="001209EC"/>
    <w:rsid w:val="00120A9E"/>
    <w:rsid w:val="00125A9C"/>
    <w:rsid w:val="00126E25"/>
    <w:rsid w:val="00134CA0"/>
    <w:rsid w:val="00136B0C"/>
    <w:rsid w:val="00137070"/>
    <w:rsid w:val="0014026F"/>
    <w:rsid w:val="00147A47"/>
    <w:rsid w:val="0015182F"/>
    <w:rsid w:val="0015742A"/>
    <w:rsid w:val="00163147"/>
    <w:rsid w:val="00164C57"/>
    <w:rsid w:val="00164C9D"/>
    <w:rsid w:val="00172F7A"/>
    <w:rsid w:val="00173150"/>
    <w:rsid w:val="00173BB3"/>
    <w:rsid w:val="001740D0"/>
    <w:rsid w:val="00174F2C"/>
    <w:rsid w:val="0017600D"/>
    <w:rsid w:val="00180F2A"/>
    <w:rsid w:val="00181B96"/>
    <w:rsid w:val="00182BD2"/>
    <w:rsid w:val="00186EC1"/>
    <w:rsid w:val="00191E1F"/>
    <w:rsid w:val="00194EC6"/>
    <w:rsid w:val="00197649"/>
    <w:rsid w:val="001A0EF0"/>
    <w:rsid w:val="001A10E9"/>
    <w:rsid w:val="001A183D"/>
    <w:rsid w:val="001A3CD3"/>
    <w:rsid w:val="001A5BEF"/>
    <w:rsid w:val="001A7F15"/>
    <w:rsid w:val="001B0167"/>
    <w:rsid w:val="001B13DD"/>
    <w:rsid w:val="001B32EA"/>
    <w:rsid w:val="001B342E"/>
    <w:rsid w:val="001B64D1"/>
    <w:rsid w:val="001C1832"/>
    <w:rsid w:val="001C188C"/>
    <w:rsid w:val="001D0FAA"/>
    <w:rsid w:val="001D1783"/>
    <w:rsid w:val="001D53E0"/>
    <w:rsid w:val="001D55A3"/>
    <w:rsid w:val="001E2F66"/>
    <w:rsid w:val="001E4E0C"/>
    <w:rsid w:val="001E526D"/>
    <w:rsid w:val="001E52D8"/>
    <w:rsid w:val="001E5655"/>
    <w:rsid w:val="001F220F"/>
    <w:rsid w:val="001F6616"/>
    <w:rsid w:val="00202BD4"/>
    <w:rsid w:val="00204A97"/>
    <w:rsid w:val="002114EF"/>
    <w:rsid w:val="002133E4"/>
    <w:rsid w:val="0021429A"/>
    <w:rsid w:val="002166AD"/>
    <w:rsid w:val="002172C9"/>
    <w:rsid w:val="00217871"/>
    <w:rsid w:val="00221ED8"/>
    <w:rsid w:val="00223FDF"/>
    <w:rsid w:val="002279C0"/>
    <w:rsid w:val="00242081"/>
    <w:rsid w:val="002501A3"/>
    <w:rsid w:val="0025166C"/>
    <w:rsid w:val="00252F88"/>
    <w:rsid w:val="002555D4"/>
    <w:rsid w:val="00263593"/>
    <w:rsid w:val="00263837"/>
    <w:rsid w:val="00264EC6"/>
    <w:rsid w:val="00264FB3"/>
    <w:rsid w:val="00265889"/>
    <w:rsid w:val="00266350"/>
    <w:rsid w:val="0026761C"/>
    <w:rsid w:val="00270289"/>
    <w:rsid w:val="00271013"/>
    <w:rsid w:val="0027447D"/>
    <w:rsid w:val="00274D70"/>
    <w:rsid w:val="002765B4"/>
    <w:rsid w:val="00276A94"/>
    <w:rsid w:val="002842D9"/>
    <w:rsid w:val="0029199C"/>
    <w:rsid w:val="0029251F"/>
    <w:rsid w:val="00292A56"/>
    <w:rsid w:val="0029405D"/>
    <w:rsid w:val="00294B3C"/>
    <w:rsid w:val="00294FA6"/>
    <w:rsid w:val="00295A6F"/>
    <w:rsid w:val="002A0DAE"/>
    <w:rsid w:val="002A20C4"/>
    <w:rsid w:val="002A48F1"/>
    <w:rsid w:val="002A570F"/>
    <w:rsid w:val="002A7358"/>
    <w:rsid w:val="002A7902"/>
    <w:rsid w:val="002B010F"/>
    <w:rsid w:val="002B0D0F"/>
    <w:rsid w:val="002B0F6B"/>
    <w:rsid w:val="002B1E12"/>
    <w:rsid w:val="002B1E40"/>
    <w:rsid w:val="002B23B8"/>
    <w:rsid w:val="002B406F"/>
    <w:rsid w:val="002B68A6"/>
    <w:rsid w:val="002C63CD"/>
    <w:rsid w:val="002D1364"/>
    <w:rsid w:val="002E12B2"/>
    <w:rsid w:val="002E1DE3"/>
    <w:rsid w:val="002E2AB6"/>
    <w:rsid w:val="002E3F34"/>
    <w:rsid w:val="002E603B"/>
    <w:rsid w:val="002E64FA"/>
    <w:rsid w:val="002E6AF4"/>
    <w:rsid w:val="002F0A00"/>
    <w:rsid w:val="002F669F"/>
    <w:rsid w:val="002F7B6A"/>
    <w:rsid w:val="0031004C"/>
    <w:rsid w:val="00311297"/>
    <w:rsid w:val="003113BE"/>
    <w:rsid w:val="003148FD"/>
    <w:rsid w:val="00316DE8"/>
    <w:rsid w:val="00321080"/>
    <w:rsid w:val="00325A1F"/>
    <w:rsid w:val="00325C9B"/>
    <w:rsid w:val="003268F9"/>
    <w:rsid w:val="0032746F"/>
    <w:rsid w:val="00330BAF"/>
    <w:rsid w:val="00334E3A"/>
    <w:rsid w:val="003361DD"/>
    <w:rsid w:val="00337A23"/>
    <w:rsid w:val="003518BF"/>
    <w:rsid w:val="00352665"/>
    <w:rsid w:val="00354EB9"/>
    <w:rsid w:val="00360929"/>
    <w:rsid w:val="003674B0"/>
    <w:rsid w:val="003726ED"/>
    <w:rsid w:val="0037727C"/>
    <w:rsid w:val="00380904"/>
    <w:rsid w:val="003823EE"/>
    <w:rsid w:val="00382960"/>
    <w:rsid w:val="00383360"/>
    <w:rsid w:val="003833AE"/>
    <w:rsid w:val="003846F7"/>
    <w:rsid w:val="003851ED"/>
    <w:rsid w:val="00385B39"/>
    <w:rsid w:val="00386785"/>
    <w:rsid w:val="00391B1A"/>
    <w:rsid w:val="00394423"/>
    <w:rsid w:val="0039551F"/>
    <w:rsid w:val="00396942"/>
    <w:rsid w:val="00396B49"/>
    <w:rsid w:val="00396E3E"/>
    <w:rsid w:val="003A12C1"/>
    <w:rsid w:val="003A306E"/>
    <w:rsid w:val="003A6A46"/>
    <w:rsid w:val="003A7A63"/>
    <w:rsid w:val="003B0F1D"/>
    <w:rsid w:val="003B1689"/>
    <w:rsid w:val="003B4A57"/>
    <w:rsid w:val="003B5F15"/>
    <w:rsid w:val="003C0AD9"/>
    <w:rsid w:val="003C0ED0"/>
    <w:rsid w:val="003C1D49"/>
    <w:rsid w:val="003C35C4"/>
    <w:rsid w:val="003C7C62"/>
    <w:rsid w:val="003D2A8F"/>
    <w:rsid w:val="003D31B9"/>
    <w:rsid w:val="003D4645"/>
    <w:rsid w:val="003E0D1A"/>
    <w:rsid w:val="003E2DA3"/>
    <w:rsid w:val="003E5E2F"/>
    <w:rsid w:val="003E6FD5"/>
    <w:rsid w:val="003E7D11"/>
    <w:rsid w:val="003F020D"/>
    <w:rsid w:val="003F03D9"/>
    <w:rsid w:val="003F2FBE"/>
    <w:rsid w:val="003F5BAE"/>
    <w:rsid w:val="00401C84"/>
    <w:rsid w:val="004035BB"/>
    <w:rsid w:val="00407332"/>
    <w:rsid w:val="00407828"/>
    <w:rsid w:val="004140F2"/>
    <w:rsid w:val="00415C77"/>
    <w:rsid w:val="004173DA"/>
    <w:rsid w:val="00417B22"/>
    <w:rsid w:val="00421085"/>
    <w:rsid w:val="00422663"/>
    <w:rsid w:val="0042465E"/>
    <w:rsid w:val="00424DF7"/>
    <w:rsid w:val="00425AAA"/>
    <w:rsid w:val="00426CDD"/>
    <w:rsid w:val="00427BD1"/>
    <w:rsid w:val="0043016A"/>
    <w:rsid w:val="00432B76"/>
    <w:rsid w:val="00435017"/>
    <w:rsid w:val="00435D26"/>
    <w:rsid w:val="004406E4"/>
    <w:rsid w:val="00440C99"/>
    <w:rsid w:val="0044175C"/>
    <w:rsid w:val="00445F4D"/>
    <w:rsid w:val="00446A8A"/>
    <w:rsid w:val="004504C0"/>
    <w:rsid w:val="00456538"/>
    <w:rsid w:val="00462946"/>
    <w:rsid w:val="00463F43"/>
    <w:rsid w:val="00464B94"/>
    <w:rsid w:val="004653A8"/>
    <w:rsid w:val="00465A0B"/>
    <w:rsid w:val="0047077C"/>
    <w:rsid w:val="0047207C"/>
    <w:rsid w:val="00472914"/>
    <w:rsid w:val="00472CD6"/>
    <w:rsid w:val="0047562F"/>
    <w:rsid w:val="00475E98"/>
    <w:rsid w:val="004771B0"/>
    <w:rsid w:val="00480A58"/>
    <w:rsid w:val="00483922"/>
    <w:rsid w:val="00485FAD"/>
    <w:rsid w:val="00487736"/>
    <w:rsid w:val="00491EDF"/>
    <w:rsid w:val="00492A3F"/>
    <w:rsid w:val="00494F62"/>
    <w:rsid w:val="0049695B"/>
    <w:rsid w:val="004A00E0"/>
    <w:rsid w:val="004A3590"/>
    <w:rsid w:val="004B00A7"/>
    <w:rsid w:val="004B0969"/>
    <w:rsid w:val="004B25E2"/>
    <w:rsid w:val="004B279E"/>
    <w:rsid w:val="004B34D7"/>
    <w:rsid w:val="004B5037"/>
    <w:rsid w:val="004B551D"/>
    <w:rsid w:val="004B5B2F"/>
    <w:rsid w:val="004B626A"/>
    <w:rsid w:val="004C05BD"/>
    <w:rsid w:val="004C3F97"/>
    <w:rsid w:val="004D2E1F"/>
    <w:rsid w:val="004D7FD9"/>
    <w:rsid w:val="004E1324"/>
    <w:rsid w:val="004E19A5"/>
    <w:rsid w:val="004E37E5"/>
    <w:rsid w:val="004E3FDB"/>
    <w:rsid w:val="004F296D"/>
    <w:rsid w:val="004F508B"/>
    <w:rsid w:val="004F695F"/>
    <w:rsid w:val="00500752"/>
    <w:rsid w:val="00500A4E"/>
    <w:rsid w:val="00501A50"/>
    <w:rsid w:val="0050222D"/>
    <w:rsid w:val="0050696D"/>
    <w:rsid w:val="00507AC9"/>
    <w:rsid w:val="005110D7"/>
    <w:rsid w:val="00511D99"/>
    <w:rsid w:val="005128D3"/>
    <w:rsid w:val="00514239"/>
    <w:rsid w:val="00514F4B"/>
    <w:rsid w:val="005158F2"/>
    <w:rsid w:val="00516884"/>
    <w:rsid w:val="00521C7B"/>
    <w:rsid w:val="00526DFC"/>
    <w:rsid w:val="00526F43"/>
    <w:rsid w:val="00527651"/>
    <w:rsid w:val="00532DC0"/>
    <w:rsid w:val="0053313F"/>
    <w:rsid w:val="005363AB"/>
    <w:rsid w:val="00543E47"/>
    <w:rsid w:val="00544C6F"/>
    <w:rsid w:val="00544EF4"/>
    <w:rsid w:val="00545E53"/>
    <w:rsid w:val="005479D9"/>
    <w:rsid w:val="00553CF7"/>
    <w:rsid w:val="005572BD"/>
    <w:rsid w:val="00557A12"/>
    <w:rsid w:val="00560AC7"/>
    <w:rsid w:val="00561AFB"/>
    <w:rsid w:val="005635ED"/>
    <w:rsid w:val="00563BEF"/>
    <w:rsid w:val="005651BD"/>
    <w:rsid w:val="00565253"/>
    <w:rsid w:val="00570191"/>
    <w:rsid w:val="00570570"/>
    <w:rsid w:val="005723EC"/>
    <w:rsid w:val="00572512"/>
    <w:rsid w:val="00573EE6"/>
    <w:rsid w:val="0057547F"/>
    <w:rsid w:val="0057617E"/>
    <w:rsid w:val="00576497"/>
    <w:rsid w:val="0057709E"/>
    <w:rsid w:val="005835E7"/>
    <w:rsid w:val="0058397F"/>
    <w:rsid w:val="00583BF8"/>
    <w:rsid w:val="0058508F"/>
    <w:rsid w:val="00585F33"/>
    <w:rsid w:val="005879D4"/>
    <w:rsid w:val="00593E6D"/>
    <w:rsid w:val="00597024"/>
    <w:rsid w:val="005A498A"/>
    <w:rsid w:val="005A669D"/>
    <w:rsid w:val="005A75D8"/>
    <w:rsid w:val="005B1217"/>
    <w:rsid w:val="005B713E"/>
    <w:rsid w:val="005C0295"/>
    <w:rsid w:val="005C03B6"/>
    <w:rsid w:val="005C2DC4"/>
    <w:rsid w:val="005C68E1"/>
    <w:rsid w:val="005D3763"/>
    <w:rsid w:val="005D3ECE"/>
    <w:rsid w:val="005D55E1"/>
    <w:rsid w:val="005E19F7"/>
    <w:rsid w:val="005E3342"/>
    <w:rsid w:val="005E62C2"/>
    <w:rsid w:val="005E694E"/>
    <w:rsid w:val="005F0558"/>
    <w:rsid w:val="005F2EBA"/>
    <w:rsid w:val="005F35ED"/>
    <w:rsid w:val="005F7812"/>
    <w:rsid w:val="005F7A88"/>
    <w:rsid w:val="00603A1A"/>
    <w:rsid w:val="006046D5"/>
    <w:rsid w:val="0060579E"/>
    <w:rsid w:val="00610C08"/>
    <w:rsid w:val="00611F74"/>
    <w:rsid w:val="00615772"/>
    <w:rsid w:val="00621256"/>
    <w:rsid w:val="00621FCC"/>
    <w:rsid w:val="00622E4B"/>
    <w:rsid w:val="00623283"/>
    <w:rsid w:val="00635134"/>
    <w:rsid w:val="00642A65"/>
    <w:rsid w:val="00645DCE"/>
    <w:rsid w:val="006465AC"/>
    <w:rsid w:val="006465BF"/>
    <w:rsid w:val="00653ACC"/>
    <w:rsid w:val="00653B22"/>
    <w:rsid w:val="00657BF4"/>
    <w:rsid w:val="006603FB"/>
    <w:rsid w:val="006623AC"/>
    <w:rsid w:val="00663A6D"/>
    <w:rsid w:val="00666017"/>
    <w:rsid w:val="00666F71"/>
    <w:rsid w:val="006678AF"/>
    <w:rsid w:val="00667AC7"/>
    <w:rsid w:val="006701EF"/>
    <w:rsid w:val="00673BA5"/>
    <w:rsid w:val="00680058"/>
    <w:rsid w:val="00681F9F"/>
    <w:rsid w:val="006840EA"/>
    <w:rsid w:val="00685267"/>
    <w:rsid w:val="00687071"/>
    <w:rsid w:val="006872AE"/>
    <w:rsid w:val="0068742F"/>
    <w:rsid w:val="00690265"/>
    <w:rsid w:val="006946BB"/>
    <w:rsid w:val="006969FA"/>
    <w:rsid w:val="00696DD9"/>
    <w:rsid w:val="006A35D5"/>
    <w:rsid w:val="006B6907"/>
    <w:rsid w:val="006C2F99"/>
    <w:rsid w:val="006C4A31"/>
    <w:rsid w:val="006C6AC8"/>
    <w:rsid w:val="006C6AE5"/>
    <w:rsid w:val="006D45B2"/>
    <w:rsid w:val="006E0FCC"/>
    <w:rsid w:val="006E1E96"/>
    <w:rsid w:val="006E5E21"/>
    <w:rsid w:val="006F2648"/>
    <w:rsid w:val="006F2F10"/>
    <w:rsid w:val="006F410C"/>
    <w:rsid w:val="006F482B"/>
    <w:rsid w:val="006F6311"/>
    <w:rsid w:val="0070277E"/>
    <w:rsid w:val="00706103"/>
    <w:rsid w:val="00711017"/>
    <w:rsid w:val="00711221"/>
    <w:rsid w:val="00711818"/>
    <w:rsid w:val="00712675"/>
    <w:rsid w:val="00713808"/>
    <w:rsid w:val="007151B6"/>
    <w:rsid w:val="0071520D"/>
    <w:rsid w:val="007155E4"/>
    <w:rsid w:val="00715EDB"/>
    <w:rsid w:val="007160D5"/>
    <w:rsid w:val="00717C2E"/>
    <w:rsid w:val="007204FA"/>
    <w:rsid w:val="007213B3"/>
    <w:rsid w:val="007231EE"/>
    <w:rsid w:val="00723F96"/>
    <w:rsid w:val="0072457F"/>
    <w:rsid w:val="00724FE1"/>
    <w:rsid w:val="00725406"/>
    <w:rsid w:val="0072621B"/>
    <w:rsid w:val="0072765F"/>
    <w:rsid w:val="00730555"/>
    <w:rsid w:val="007312CC"/>
    <w:rsid w:val="00740E07"/>
    <w:rsid w:val="007410B6"/>
    <w:rsid w:val="00744C6F"/>
    <w:rsid w:val="00745ABB"/>
    <w:rsid w:val="00746E38"/>
    <w:rsid w:val="00750552"/>
    <w:rsid w:val="00753B51"/>
    <w:rsid w:val="00753FAC"/>
    <w:rsid w:val="00755D04"/>
    <w:rsid w:val="00756629"/>
    <w:rsid w:val="00757B4F"/>
    <w:rsid w:val="00757B6A"/>
    <w:rsid w:val="0076260A"/>
    <w:rsid w:val="00764A67"/>
    <w:rsid w:val="00765F14"/>
    <w:rsid w:val="00770F6B"/>
    <w:rsid w:val="00771883"/>
    <w:rsid w:val="00773F79"/>
    <w:rsid w:val="007757C0"/>
    <w:rsid w:val="00776869"/>
    <w:rsid w:val="00776DC2"/>
    <w:rsid w:val="00780122"/>
    <w:rsid w:val="0078214B"/>
    <w:rsid w:val="0078498A"/>
    <w:rsid w:val="007864E4"/>
    <w:rsid w:val="00791D32"/>
    <w:rsid w:val="00792207"/>
    <w:rsid w:val="00792B64"/>
    <w:rsid w:val="00792E29"/>
    <w:rsid w:val="00792FFA"/>
    <w:rsid w:val="0079499C"/>
    <w:rsid w:val="007A13E6"/>
    <w:rsid w:val="007A2A5C"/>
    <w:rsid w:val="007A3126"/>
    <w:rsid w:val="007A5150"/>
    <w:rsid w:val="007A5373"/>
    <w:rsid w:val="007B75BC"/>
    <w:rsid w:val="007C0BD6"/>
    <w:rsid w:val="007C3806"/>
    <w:rsid w:val="007C5BB7"/>
    <w:rsid w:val="007D1C64"/>
    <w:rsid w:val="007D6DCE"/>
    <w:rsid w:val="007E0AE5"/>
    <w:rsid w:val="007E24DA"/>
    <w:rsid w:val="007E2CFE"/>
    <w:rsid w:val="007E59C9"/>
    <w:rsid w:val="007F0072"/>
    <w:rsid w:val="007F0A62"/>
    <w:rsid w:val="007F2EB6"/>
    <w:rsid w:val="007F54C3"/>
    <w:rsid w:val="00802949"/>
    <w:rsid w:val="0080365F"/>
    <w:rsid w:val="00806881"/>
    <w:rsid w:val="00812A33"/>
    <w:rsid w:val="00812BE5"/>
    <w:rsid w:val="00812F71"/>
    <w:rsid w:val="00817429"/>
    <w:rsid w:val="00821514"/>
    <w:rsid w:val="00827820"/>
    <w:rsid w:val="00831B8B"/>
    <w:rsid w:val="0083405D"/>
    <w:rsid w:val="008342BE"/>
    <w:rsid w:val="008352D4"/>
    <w:rsid w:val="008415B0"/>
    <w:rsid w:val="00842028"/>
    <w:rsid w:val="008460B6"/>
    <w:rsid w:val="00852B59"/>
    <w:rsid w:val="008607F4"/>
    <w:rsid w:val="008611DD"/>
    <w:rsid w:val="00866867"/>
    <w:rsid w:val="0087120E"/>
    <w:rsid w:val="00872257"/>
    <w:rsid w:val="0087738C"/>
    <w:rsid w:val="008802AF"/>
    <w:rsid w:val="0088318F"/>
    <w:rsid w:val="0088331D"/>
    <w:rsid w:val="008852B0"/>
    <w:rsid w:val="00885AE7"/>
    <w:rsid w:val="00886B60"/>
    <w:rsid w:val="00887889"/>
    <w:rsid w:val="008920FF"/>
    <w:rsid w:val="00896A10"/>
    <w:rsid w:val="008971B5"/>
    <w:rsid w:val="008A44A2"/>
    <w:rsid w:val="008A5D26"/>
    <w:rsid w:val="008A6B13"/>
    <w:rsid w:val="008B1175"/>
    <w:rsid w:val="008B3859"/>
    <w:rsid w:val="008B4E49"/>
    <w:rsid w:val="008B7712"/>
    <w:rsid w:val="008B7B26"/>
    <w:rsid w:val="008C1EDB"/>
    <w:rsid w:val="008C3524"/>
    <w:rsid w:val="008C4229"/>
    <w:rsid w:val="008C5BE0"/>
    <w:rsid w:val="008C7233"/>
    <w:rsid w:val="008D1D76"/>
    <w:rsid w:val="008D2434"/>
    <w:rsid w:val="008D3CF9"/>
    <w:rsid w:val="008D475D"/>
    <w:rsid w:val="008E1278"/>
    <w:rsid w:val="008E171D"/>
    <w:rsid w:val="008E2785"/>
    <w:rsid w:val="008F0654"/>
    <w:rsid w:val="008F06CB"/>
    <w:rsid w:val="008F5894"/>
    <w:rsid w:val="008F612A"/>
    <w:rsid w:val="008F671A"/>
    <w:rsid w:val="008F7451"/>
    <w:rsid w:val="0090293D"/>
    <w:rsid w:val="009034DE"/>
    <w:rsid w:val="0090605D"/>
    <w:rsid w:val="00910E80"/>
    <w:rsid w:val="00912889"/>
    <w:rsid w:val="0091311B"/>
    <w:rsid w:val="00913A42"/>
    <w:rsid w:val="009143DB"/>
    <w:rsid w:val="00917CE5"/>
    <w:rsid w:val="00924453"/>
    <w:rsid w:val="00925241"/>
    <w:rsid w:val="00925CEC"/>
    <w:rsid w:val="0092794E"/>
    <w:rsid w:val="009332A2"/>
    <w:rsid w:val="0093790B"/>
    <w:rsid w:val="009447E5"/>
    <w:rsid w:val="00946DD0"/>
    <w:rsid w:val="00950691"/>
    <w:rsid w:val="00952018"/>
    <w:rsid w:val="00952800"/>
    <w:rsid w:val="0095300D"/>
    <w:rsid w:val="00956812"/>
    <w:rsid w:val="009570B7"/>
    <w:rsid w:val="0095719A"/>
    <w:rsid w:val="009623E9"/>
    <w:rsid w:val="00963B09"/>
    <w:rsid w:val="00963EEB"/>
    <w:rsid w:val="009648BC"/>
    <w:rsid w:val="00965F88"/>
    <w:rsid w:val="00973EBA"/>
    <w:rsid w:val="00980367"/>
    <w:rsid w:val="009814D8"/>
    <w:rsid w:val="009822F7"/>
    <w:rsid w:val="00984CB8"/>
    <w:rsid w:val="00984E03"/>
    <w:rsid w:val="00987E85"/>
    <w:rsid w:val="00991BA2"/>
    <w:rsid w:val="0099585F"/>
    <w:rsid w:val="009A0D12"/>
    <w:rsid w:val="009A1987"/>
    <w:rsid w:val="009A2BEE"/>
    <w:rsid w:val="009A3808"/>
    <w:rsid w:val="009A5289"/>
    <w:rsid w:val="009A5B0F"/>
    <w:rsid w:val="009A7932"/>
    <w:rsid w:val="009A7A53"/>
    <w:rsid w:val="009B0402"/>
    <w:rsid w:val="009B0B75"/>
    <w:rsid w:val="009B16DF"/>
    <w:rsid w:val="009B1C90"/>
    <w:rsid w:val="009B4CB2"/>
    <w:rsid w:val="009B6EF7"/>
    <w:rsid w:val="009B7000"/>
    <w:rsid w:val="009B7391"/>
    <w:rsid w:val="009B739C"/>
    <w:rsid w:val="009B7CEA"/>
    <w:rsid w:val="009C3A66"/>
    <w:rsid w:val="009C4444"/>
    <w:rsid w:val="009C6674"/>
    <w:rsid w:val="009C79AD"/>
    <w:rsid w:val="009C7CA6"/>
    <w:rsid w:val="009D1B8B"/>
    <w:rsid w:val="009D2C1F"/>
    <w:rsid w:val="009D2EA2"/>
    <w:rsid w:val="009D3316"/>
    <w:rsid w:val="009D4483"/>
    <w:rsid w:val="009E3E77"/>
    <w:rsid w:val="009E3FAB"/>
    <w:rsid w:val="009E417A"/>
    <w:rsid w:val="009E4343"/>
    <w:rsid w:val="009E5B3F"/>
    <w:rsid w:val="009E7D90"/>
    <w:rsid w:val="009F1AB0"/>
    <w:rsid w:val="009F501D"/>
    <w:rsid w:val="009F5C5E"/>
    <w:rsid w:val="00A039D5"/>
    <w:rsid w:val="00A046AD"/>
    <w:rsid w:val="00A06308"/>
    <w:rsid w:val="00A079C1"/>
    <w:rsid w:val="00A130FD"/>
    <w:rsid w:val="00A13904"/>
    <w:rsid w:val="00A14769"/>
    <w:rsid w:val="00A16151"/>
    <w:rsid w:val="00A16EC6"/>
    <w:rsid w:val="00A17C06"/>
    <w:rsid w:val="00A21706"/>
    <w:rsid w:val="00A2220A"/>
    <w:rsid w:val="00A24FCC"/>
    <w:rsid w:val="00A26A90"/>
    <w:rsid w:val="00A26B27"/>
    <w:rsid w:val="00A3091B"/>
    <w:rsid w:val="00A3310E"/>
    <w:rsid w:val="00A333A0"/>
    <w:rsid w:val="00A36066"/>
    <w:rsid w:val="00A36517"/>
    <w:rsid w:val="00A37E70"/>
    <w:rsid w:val="00A437E1"/>
    <w:rsid w:val="00A4685E"/>
    <w:rsid w:val="00A50CD4"/>
    <w:rsid w:val="00A51191"/>
    <w:rsid w:val="00A559CC"/>
    <w:rsid w:val="00A5762C"/>
    <w:rsid w:val="00A600FC"/>
    <w:rsid w:val="00A608C3"/>
    <w:rsid w:val="00A60BCA"/>
    <w:rsid w:val="00A60CB6"/>
    <w:rsid w:val="00A61679"/>
    <w:rsid w:val="00A626BD"/>
    <w:rsid w:val="00A638DA"/>
    <w:rsid w:val="00A65E00"/>
    <w:rsid w:val="00A66A78"/>
    <w:rsid w:val="00A67127"/>
    <w:rsid w:val="00A7436E"/>
    <w:rsid w:val="00A74E74"/>
    <w:rsid w:val="00A74E96"/>
    <w:rsid w:val="00A75A8E"/>
    <w:rsid w:val="00A75E4F"/>
    <w:rsid w:val="00A83676"/>
    <w:rsid w:val="00A83B7B"/>
    <w:rsid w:val="00A850F3"/>
    <w:rsid w:val="00A864E3"/>
    <w:rsid w:val="00A91541"/>
    <w:rsid w:val="00A94574"/>
    <w:rsid w:val="00A95936"/>
    <w:rsid w:val="00A96265"/>
    <w:rsid w:val="00A97084"/>
    <w:rsid w:val="00AA1C2C"/>
    <w:rsid w:val="00AA1FA1"/>
    <w:rsid w:val="00AA667C"/>
    <w:rsid w:val="00AA6E91"/>
    <w:rsid w:val="00AB047E"/>
    <w:rsid w:val="00AB0B0A"/>
    <w:rsid w:val="00AB0BB7"/>
    <w:rsid w:val="00AB22C6"/>
    <w:rsid w:val="00AB4135"/>
    <w:rsid w:val="00AB67FC"/>
    <w:rsid w:val="00AB73A5"/>
    <w:rsid w:val="00AC00F2"/>
    <w:rsid w:val="00AC31B5"/>
    <w:rsid w:val="00AC3F5D"/>
    <w:rsid w:val="00AC4EA1"/>
    <w:rsid w:val="00AC5381"/>
    <w:rsid w:val="00AC5920"/>
    <w:rsid w:val="00AC5E9F"/>
    <w:rsid w:val="00AD0E65"/>
    <w:rsid w:val="00AD2BF2"/>
    <w:rsid w:val="00AD4E90"/>
    <w:rsid w:val="00AD5422"/>
    <w:rsid w:val="00AD7F88"/>
    <w:rsid w:val="00AE4425"/>
    <w:rsid w:val="00AE650F"/>
    <w:rsid w:val="00AE7D16"/>
    <w:rsid w:val="00AF4CAA"/>
    <w:rsid w:val="00AF571A"/>
    <w:rsid w:val="00AF60A0"/>
    <w:rsid w:val="00AF67FC"/>
    <w:rsid w:val="00B006E5"/>
    <w:rsid w:val="00B024C2"/>
    <w:rsid w:val="00B02F52"/>
    <w:rsid w:val="00B07700"/>
    <w:rsid w:val="00B10992"/>
    <w:rsid w:val="00B1528C"/>
    <w:rsid w:val="00B16558"/>
    <w:rsid w:val="00B21487"/>
    <w:rsid w:val="00B232D1"/>
    <w:rsid w:val="00B249D4"/>
    <w:rsid w:val="00B24DB5"/>
    <w:rsid w:val="00B264FB"/>
    <w:rsid w:val="00B31F9E"/>
    <w:rsid w:val="00B3268F"/>
    <w:rsid w:val="00B33A1A"/>
    <w:rsid w:val="00B371CC"/>
    <w:rsid w:val="00B41CD9"/>
    <w:rsid w:val="00B427E6"/>
    <w:rsid w:val="00B428A6"/>
    <w:rsid w:val="00B43E1F"/>
    <w:rsid w:val="00B45FBC"/>
    <w:rsid w:val="00B51A7D"/>
    <w:rsid w:val="00B535C2"/>
    <w:rsid w:val="00B53A4B"/>
    <w:rsid w:val="00B541CB"/>
    <w:rsid w:val="00B55544"/>
    <w:rsid w:val="00B607AF"/>
    <w:rsid w:val="00B642FC"/>
    <w:rsid w:val="00B67448"/>
    <w:rsid w:val="00B70E22"/>
    <w:rsid w:val="00B73195"/>
    <w:rsid w:val="00B74CB9"/>
    <w:rsid w:val="00B74F7D"/>
    <w:rsid w:val="00B774CB"/>
    <w:rsid w:val="00B80402"/>
    <w:rsid w:val="00B80B9A"/>
    <w:rsid w:val="00B830B7"/>
    <w:rsid w:val="00B84B2B"/>
    <w:rsid w:val="00B901EF"/>
    <w:rsid w:val="00B90500"/>
    <w:rsid w:val="00B935A4"/>
    <w:rsid w:val="00B9582C"/>
    <w:rsid w:val="00B966FB"/>
    <w:rsid w:val="00BA0049"/>
    <w:rsid w:val="00BB1E19"/>
    <w:rsid w:val="00BB21D1"/>
    <w:rsid w:val="00BB324D"/>
    <w:rsid w:val="00BB32F2"/>
    <w:rsid w:val="00BB3519"/>
    <w:rsid w:val="00BB4338"/>
    <w:rsid w:val="00BB6C0E"/>
    <w:rsid w:val="00BC2AA5"/>
    <w:rsid w:val="00BC4363"/>
    <w:rsid w:val="00BC52FD"/>
    <w:rsid w:val="00BC69A2"/>
    <w:rsid w:val="00BC6E62"/>
    <w:rsid w:val="00BC7443"/>
    <w:rsid w:val="00BD0648"/>
    <w:rsid w:val="00BD1040"/>
    <w:rsid w:val="00BD34AA"/>
    <w:rsid w:val="00BE2A18"/>
    <w:rsid w:val="00BE41EC"/>
    <w:rsid w:val="00BE550B"/>
    <w:rsid w:val="00BE56FB"/>
    <w:rsid w:val="00BF0DFD"/>
    <w:rsid w:val="00BF3DDE"/>
    <w:rsid w:val="00BF6589"/>
    <w:rsid w:val="00BF6E1F"/>
    <w:rsid w:val="00BF6F7F"/>
    <w:rsid w:val="00C00647"/>
    <w:rsid w:val="00C02764"/>
    <w:rsid w:val="00C04CEF"/>
    <w:rsid w:val="00C12E96"/>
    <w:rsid w:val="00C236C8"/>
    <w:rsid w:val="00C25AF8"/>
    <w:rsid w:val="00C260B1"/>
    <w:rsid w:val="00C26E56"/>
    <w:rsid w:val="00C31406"/>
    <w:rsid w:val="00C331B0"/>
    <w:rsid w:val="00C36637"/>
    <w:rsid w:val="00C40637"/>
    <w:rsid w:val="00C40F6C"/>
    <w:rsid w:val="00C44426"/>
    <w:rsid w:val="00C451F4"/>
    <w:rsid w:val="00C45700"/>
    <w:rsid w:val="00C45EB1"/>
    <w:rsid w:val="00C54A3A"/>
    <w:rsid w:val="00C55566"/>
    <w:rsid w:val="00C60140"/>
    <w:rsid w:val="00C72223"/>
    <w:rsid w:val="00C76417"/>
    <w:rsid w:val="00C7726F"/>
    <w:rsid w:val="00C823DA"/>
    <w:rsid w:val="00C8259F"/>
    <w:rsid w:val="00C82746"/>
    <w:rsid w:val="00C84C47"/>
    <w:rsid w:val="00C86AFA"/>
    <w:rsid w:val="00C90E38"/>
    <w:rsid w:val="00C95C37"/>
    <w:rsid w:val="00C96A3D"/>
    <w:rsid w:val="00CB24F5"/>
    <w:rsid w:val="00CB2663"/>
    <w:rsid w:val="00CB3BBE"/>
    <w:rsid w:val="00CB59E9"/>
    <w:rsid w:val="00CC0D6A"/>
    <w:rsid w:val="00CC3831"/>
    <w:rsid w:val="00CD46FA"/>
    <w:rsid w:val="00CD5973"/>
    <w:rsid w:val="00CE31A6"/>
    <w:rsid w:val="00CE4AF8"/>
    <w:rsid w:val="00CF09AA"/>
    <w:rsid w:val="00CF3831"/>
    <w:rsid w:val="00CF4813"/>
    <w:rsid w:val="00CF48EC"/>
    <w:rsid w:val="00CF5233"/>
    <w:rsid w:val="00D011F6"/>
    <w:rsid w:val="00D029B8"/>
    <w:rsid w:val="00D02F60"/>
    <w:rsid w:val="00D03278"/>
    <w:rsid w:val="00D07A7B"/>
    <w:rsid w:val="00D10E06"/>
    <w:rsid w:val="00D11015"/>
    <w:rsid w:val="00D124B5"/>
    <w:rsid w:val="00D12561"/>
    <w:rsid w:val="00D14180"/>
    <w:rsid w:val="00D16820"/>
    <w:rsid w:val="00D20384"/>
    <w:rsid w:val="00D235EA"/>
    <w:rsid w:val="00D32721"/>
    <w:rsid w:val="00D328DC"/>
    <w:rsid w:val="00D36538"/>
    <w:rsid w:val="00D402FB"/>
    <w:rsid w:val="00D40394"/>
    <w:rsid w:val="00D419C0"/>
    <w:rsid w:val="00D45DE3"/>
    <w:rsid w:val="00D46DAC"/>
    <w:rsid w:val="00D47D7A"/>
    <w:rsid w:val="00D53A40"/>
    <w:rsid w:val="00D564C0"/>
    <w:rsid w:val="00D57791"/>
    <w:rsid w:val="00D6046A"/>
    <w:rsid w:val="00D6271D"/>
    <w:rsid w:val="00D65872"/>
    <w:rsid w:val="00D676F3"/>
    <w:rsid w:val="00D67C7C"/>
    <w:rsid w:val="00D70EF5"/>
    <w:rsid w:val="00D71024"/>
    <w:rsid w:val="00D71A25"/>
    <w:rsid w:val="00D71FCF"/>
    <w:rsid w:val="00D72A54"/>
    <w:rsid w:val="00D72CC1"/>
    <w:rsid w:val="00D76EC9"/>
    <w:rsid w:val="00D80E7D"/>
    <w:rsid w:val="00D81173"/>
    <w:rsid w:val="00D81281"/>
    <w:rsid w:val="00D81397"/>
    <w:rsid w:val="00D8257A"/>
    <w:rsid w:val="00D848B9"/>
    <w:rsid w:val="00D90E69"/>
    <w:rsid w:val="00D91368"/>
    <w:rsid w:val="00D93106"/>
    <w:rsid w:val="00D933E9"/>
    <w:rsid w:val="00D9505D"/>
    <w:rsid w:val="00D953D0"/>
    <w:rsid w:val="00D959F5"/>
    <w:rsid w:val="00DA3FDD"/>
    <w:rsid w:val="00DB1AD2"/>
    <w:rsid w:val="00DB5206"/>
    <w:rsid w:val="00DB6276"/>
    <w:rsid w:val="00DB63F5"/>
    <w:rsid w:val="00DC1C6B"/>
    <w:rsid w:val="00DC2C2E"/>
    <w:rsid w:val="00DC4AF0"/>
    <w:rsid w:val="00DC6665"/>
    <w:rsid w:val="00DC6949"/>
    <w:rsid w:val="00DC7886"/>
    <w:rsid w:val="00DD0CF2"/>
    <w:rsid w:val="00DD314A"/>
    <w:rsid w:val="00DE1554"/>
    <w:rsid w:val="00DE1C2F"/>
    <w:rsid w:val="00DE590F"/>
    <w:rsid w:val="00DE7DC1"/>
    <w:rsid w:val="00DF1282"/>
    <w:rsid w:val="00DF2298"/>
    <w:rsid w:val="00DF7648"/>
    <w:rsid w:val="00E00E29"/>
    <w:rsid w:val="00E02BAB"/>
    <w:rsid w:val="00E046A7"/>
    <w:rsid w:val="00E04CEB"/>
    <w:rsid w:val="00E060BC"/>
    <w:rsid w:val="00E066C7"/>
    <w:rsid w:val="00E11420"/>
    <w:rsid w:val="00E16341"/>
    <w:rsid w:val="00E17071"/>
    <w:rsid w:val="00E170B7"/>
    <w:rsid w:val="00E177DD"/>
    <w:rsid w:val="00E20124"/>
    <w:rsid w:val="00E20900"/>
    <w:rsid w:val="00E20C7F"/>
    <w:rsid w:val="00E21B96"/>
    <w:rsid w:val="00E2223A"/>
    <w:rsid w:val="00E23796"/>
    <w:rsid w:val="00E2396E"/>
    <w:rsid w:val="00E24E2C"/>
    <w:rsid w:val="00E34A35"/>
    <w:rsid w:val="00E37C2F"/>
    <w:rsid w:val="00E44B3B"/>
    <w:rsid w:val="00E46308"/>
    <w:rsid w:val="00E47278"/>
    <w:rsid w:val="00E51E17"/>
    <w:rsid w:val="00E539B0"/>
    <w:rsid w:val="00E55994"/>
    <w:rsid w:val="00E6164D"/>
    <w:rsid w:val="00E618C9"/>
    <w:rsid w:val="00E62ED5"/>
    <w:rsid w:val="00E6307C"/>
    <w:rsid w:val="00E636FA"/>
    <w:rsid w:val="00E66C50"/>
    <w:rsid w:val="00E679D3"/>
    <w:rsid w:val="00E71208"/>
    <w:rsid w:val="00E71444"/>
    <w:rsid w:val="00E773E8"/>
    <w:rsid w:val="00E84F38"/>
    <w:rsid w:val="00E85623"/>
    <w:rsid w:val="00E9174A"/>
    <w:rsid w:val="00E91FAE"/>
    <w:rsid w:val="00E96E3F"/>
    <w:rsid w:val="00EA177C"/>
    <w:rsid w:val="00EA1A37"/>
    <w:rsid w:val="00EA532E"/>
    <w:rsid w:val="00EB192B"/>
    <w:rsid w:val="00EB19ED"/>
    <w:rsid w:val="00EB48DE"/>
    <w:rsid w:val="00EC4265"/>
    <w:rsid w:val="00EC4CEB"/>
    <w:rsid w:val="00EC5A5E"/>
    <w:rsid w:val="00ED2072"/>
    <w:rsid w:val="00ED2AE0"/>
    <w:rsid w:val="00ED5553"/>
    <w:rsid w:val="00ED5E36"/>
    <w:rsid w:val="00ED6961"/>
    <w:rsid w:val="00EE04D1"/>
    <w:rsid w:val="00EF0B96"/>
    <w:rsid w:val="00EF3486"/>
    <w:rsid w:val="00EF47AF"/>
    <w:rsid w:val="00EF76C2"/>
    <w:rsid w:val="00F00B73"/>
    <w:rsid w:val="00F02A3D"/>
    <w:rsid w:val="00F04B1F"/>
    <w:rsid w:val="00F115CA"/>
    <w:rsid w:val="00F1510F"/>
    <w:rsid w:val="00F1533A"/>
    <w:rsid w:val="00F15E5A"/>
    <w:rsid w:val="00F168A7"/>
    <w:rsid w:val="00F17F0A"/>
    <w:rsid w:val="00F264D6"/>
    <w:rsid w:val="00F2668F"/>
    <w:rsid w:val="00F304B1"/>
    <w:rsid w:val="00F340B2"/>
    <w:rsid w:val="00F432AF"/>
    <w:rsid w:val="00F43390"/>
    <w:rsid w:val="00F50237"/>
    <w:rsid w:val="00F53596"/>
    <w:rsid w:val="00F55BA8"/>
    <w:rsid w:val="00F55DB1"/>
    <w:rsid w:val="00F56ACA"/>
    <w:rsid w:val="00F600FE"/>
    <w:rsid w:val="00F6145E"/>
    <w:rsid w:val="00F62E4D"/>
    <w:rsid w:val="00F66B34"/>
    <w:rsid w:val="00F67A64"/>
    <w:rsid w:val="00F711C9"/>
    <w:rsid w:val="00F719D2"/>
    <w:rsid w:val="00F810B8"/>
    <w:rsid w:val="00F831CB"/>
    <w:rsid w:val="00F848A3"/>
    <w:rsid w:val="00F85BF8"/>
    <w:rsid w:val="00F871CE"/>
    <w:rsid w:val="00F87802"/>
    <w:rsid w:val="00F908BF"/>
    <w:rsid w:val="00F92C0A"/>
    <w:rsid w:val="00F9415B"/>
    <w:rsid w:val="00F95D18"/>
    <w:rsid w:val="00FA1381"/>
    <w:rsid w:val="00FA13C2"/>
    <w:rsid w:val="00FA2305"/>
    <w:rsid w:val="00FA3935"/>
    <w:rsid w:val="00FB1209"/>
    <w:rsid w:val="00FB121C"/>
    <w:rsid w:val="00FB178D"/>
    <w:rsid w:val="00FB2C2F"/>
    <w:rsid w:val="00FB305C"/>
    <w:rsid w:val="00FC258F"/>
    <w:rsid w:val="00FC2E3D"/>
    <w:rsid w:val="00FC7532"/>
    <w:rsid w:val="00FD27B6"/>
    <w:rsid w:val="00FD3689"/>
    <w:rsid w:val="00FD42A3"/>
    <w:rsid w:val="00FD7468"/>
    <w:rsid w:val="00FD7CE0"/>
    <w:rsid w:val="00FE1BE2"/>
    <w:rsid w:val="00FE3855"/>
    <w:rsid w:val="00FE730A"/>
    <w:rsid w:val="00FE7E19"/>
    <w:rsid w:val="00FF0978"/>
    <w:rsid w:val="00FF44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1F"/>
    <w:pPr>
      <w:widowControl w:val="0"/>
      <w:autoSpaceDE w:val="0"/>
      <w:autoSpaceDN w:val="0"/>
      <w:adjustRightInd w:val="0"/>
      <w:spacing w:line="360" w:lineRule="auto"/>
    </w:pPr>
    <w:rPr>
      <w:rFonts w:ascii="Times New Roman" w:hAnsi="Times New Roman" w:cs="Arial"/>
      <w:sz w:val="24"/>
      <w:szCs w:val="20"/>
    </w:rPr>
  </w:style>
  <w:style w:type="paragraph" w:styleId="Heading1">
    <w:name w:val="heading 1"/>
    <w:basedOn w:val="Normal"/>
    <w:next w:val="Normal"/>
    <w:link w:val="Heading1Char"/>
    <w:uiPriority w:val="99"/>
    <w:qFormat/>
    <w:rsid w:val="00BF6E1F"/>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831"/>
    <w:rPr>
      <w:rFonts w:ascii="Cambria" w:hAnsi="Cambria" w:cs="Times New Roman"/>
      <w:b/>
      <w:bCs/>
      <w:color w:val="365F91"/>
      <w:kern w:val="1"/>
      <w:sz w:val="28"/>
      <w:szCs w:val="28"/>
      <w:lang w:eastAsia="ar-SA" w:bidi="ar-SA"/>
    </w:rPr>
  </w:style>
  <w:style w:type="paragraph" w:customStyle="1" w:styleId="ZLITwPKTzmlitwpktartykuempunktem">
    <w:name w:val="Z/LIT_w_PKT – zm. lit. w pkt artykułem (punktem)"/>
    <w:basedOn w:val="LITlitera"/>
    <w:uiPriority w:val="99"/>
    <w:rsid w:val="00BF6E1F"/>
    <w:pPr>
      <w:ind w:left="1497"/>
    </w:pPr>
  </w:style>
  <w:style w:type="paragraph" w:customStyle="1" w:styleId="ZTIRwPKTzmtirwpktartykuempunktem">
    <w:name w:val="Z/TIR_w_PKT – zm. tir. w pkt artykułem (punktem)"/>
    <w:basedOn w:val="TIRtiret"/>
    <w:link w:val="ZTIRwPKTzmtirwpktartykuempunktemZnak"/>
    <w:uiPriority w:val="99"/>
    <w:rsid w:val="00BF6E1F"/>
    <w:pPr>
      <w:ind w:left="1894"/>
    </w:pPr>
  </w:style>
  <w:style w:type="character" w:customStyle="1" w:styleId="ZTIRwPKTzmtirwpktartykuempunktemZnak">
    <w:name w:val="Z/TIR_w_PKT – zm. tir. w pkt artykułem (punktem) Znak"/>
    <w:basedOn w:val="TIRtiretZnak"/>
    <w:link w:val="ZTIRwPKTzmtirwpktartykuempunktem"/>
    <w:uiPriority w:val="99"/>
    <w:locked/>
    <w:rsid w:val="00BC7443"/>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99"/>
    <w:rsid w:val="00BF6E1F"/>
    <w:pPr>
      <w:ind w:left="1021"/>
    </w:pPr>
  </w:style>
  <w:style w:type="paragraph" w:customStyle="1" w:styleId="2TIRpodwjnytiret">
    <w:name w:val="2TIR – podwójny tiret"/>
    <w:basedOn w:val="TIRtiret"/>
    <w:link w:val="2TIRpodwjnytiretZnak"/>
    <w:uiPriority w:val="99"/>
    <w:rsid w:val="00BF6E1F"/>
    <w:pPr>
      <w:ind w:left="1780"/>
    </w:pPr>
  </w:style>
  <w:style w:type="character" w:customStyle="1" w:styleId="ZCZWSPLITwPKTzmczciwsplitwpktartykuempunktemZnak">
    <w:name w:val="Z/CZ_WSP_LIT_w_PKT – zm. części wsp. lit. w pkt artykułem (punktem) Znak"/>
    <w:basedOn w:val="CZWSPLITczwsplnaliterZnak"/>
    <w:link w:val="ZCZWSPLITwPKTzmczciwsplitwpktartykuempunktem"/>
    <w:uiPriority w:val="99"/>
    <w:locked/>
    <w:rsid w:val="00BC7443"/>
  </w:style>
  <w:style w:type="character" w:customStyle="1" w:styleId="2TIRpodwjnytiretZnak">
    <w:name w:val="2TIR – podwójny tiret Znak"/>
    <w:basedOn w:val="TIRtiretZnak"/>
    <w:link w:val="2TIRpodwjnytiret"/>
    <w:uiPriority w:val="99"/>
    <w:locked/>
    <w:rsid w:val="00217871"/>
  </w:style>
  <w:style w:type="character" w:styleId="FootnoteReference">
    <w:name w:val="footnote reference"/>
    <w:basedOn w:val="DefaultParagraphFont"/>
    <w:uiPriority w:val="99"/>
    <w:semiHidden/>
    <w:rsid w:val="00BF6E1F"/>
    <w:rPr>
      <w:rFonts w:cs="Times New Roman"/>
      <w:vertAlign w:val="superscript"/>
    </w:rPr>
  </w:style>
  <w:style w:type="paragraph" w:styleId="Header">
    <w:name w:val="header"/>
    <w:basedOn w:val="Normal"/>
    <w:link w:val="HeaderChar"/>
    <w:uiPriority w:val="99"/>
    <w:semiHidden/>
    <w:rsid w:val="00BF6E1F"/>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HeaderChar">
    <w:name w:val="Header Char"/>
    <w:basedOn w:val="DefaultParagraphFont"/>
    <w:link w:val="Header"/>
    <w:uiPriority w:val="99"/>
    <w:semiHidden/>
    <w:locked/>
    <w:rsid w:val="00CF3831"/>
    <w:rPr>
      <w:kern w:val="1"/>
      <w:sz w:val="24"/>
      <w:lang w:eastAsia="ar-SA" w:bidi="ar-SA"/>
    </w:rPr>
  </w:style>
  <w:style w:type="paragraph" w:styleId="Footer">
    <w:name w:val="footer"/>
    <w:basedOn w:val="Normal"/>
    <w:link w:val="FooterChar"/>
    <w:uiPriority w:val="99"/>
    <w:semiHidden/>
    <w:rsid w:val="00BF6E1F"/>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FooterChar">
    <w:name w:val="Footer Char"/>
    <w:basedOn w:val="DefaultParagraphFont"/>
    <w:link w:val="Footer"/>
    <w:uiPriority w:val="99"/>
    <w:semiHidden/>
    <w:locked/>
    <w:rsid w:val="00CF3831"/>
    <w:rPr>
      <w:kern w:val="1"/>
      <w:sz w:val="24"/>
      <w:lang w:eastAsia="ar-SA" w:bidi="ar-SA"/>
    </w:rPr>
  </w:style>
  <w:style w:type="paragraph" w:styleId="BalloonText">
    <w:name w:val="Balloon Text"/>
    <w:basedOn w:val="Normal"/>
    <w:link w:val="BalloonTextChar"/>
    <w:uiPriority w:val="99"/>
    <w:semiHidden/>
    <w:rsid w:val="00BF6E1F"/>
    <w:pPr>
      <w:suppressAutoHyphens/>
      <w:autoSpaceDE/>
      <w:autoSpaceDN/>
      <w:adjustRightInd/>
    </w:pPr>
    <w:rPr>
      <w:rFonts w:ascii="Tahoma" w:hAnsi="Tahoma" w:cs="Times New Roman"/>
      <w:kern w:val="1"/>
      <w:szCs w:val="16"/>
      <w:lang w:eastAsia="ar-SA"/>
    </w:rPr>
  </w:style>
  <w:style w:type="character" w:customStyle="1" w:styleId="BalloonTextChar">
    <w:name w:val="Balloon Text Char"/>
    <w:basedOn w:val="DefaultParagraphFont"/>
    <w:link w:val="BalloonText"/>
    <w:uiPriority w:val="99"/>
    <w:semiHidden/>
    <w:locked/>
    <w:rsid w:val="00CF3831"/>
    <w:rPr>
      <w:rFonts w:ascii="Tahoma" w:hAnsi="Tahoma"/>
      <w:kern w:val="1"/>
      <w:sz w:val="16"/>
      <w:lang w:eastAsia="ar-SA" w:bidi="ar-SA"/>
    </w:rPr>
  </w:style>
  <w:style w:type="paragraph" w:customStyle="1" w:styleId="ARTartustawynprozporzdzenia">
    <w:name w:val="ART(§) – art. ustawy (§ np. rozporządzenia)"/>
    <w:link w:val="ARTartustawynprozporzdzeniaZnak"/>
    <w:uiPriority w:val="99"/>
    <w:rsid w:val="00BF6E1F"/>
    <w:pPr>
      <w:suppressAutoHyphens/>
      <w:autoSpaceDE w:val="0"/>
      <w:autoSpaceDN w:val="0"/>
      <w:adjustRightInd w:val="0"/>
      <w:spacing w:before="120" w:line="360" w:lineRule="auto"/>
      <w:ind w:firstLine="510"/>
      <w:jc w:val="both"/>
    </w:pPr>
    <w:rPr>
      <w:rFonts w:cs="Arial"/>
      <w:sz w:val="24"/>
      <w:szCs w:val="20"/>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99"/>
    <w:rsid w:val="00BF6E1F"/>
    <w:pPr>
      <w:ind w:left="1497"/>
    </w:pPr>
  </w:style>
  <w:style w:type="character" w:customStyle="1" w:styleId="ZCZWSPTIRwPKTzmczciwsptirwpktartykuempunktemZnak">
    <w:name w:val="Z/CZ_WSP_TIR_w_PKT – zm. części wsp. tir. w pkt artykułem (punktem) Znak"/>
    <w:basedOn w:val="CZWSPTIRczwsplnatiretZnak"/>
    <w:link w:val="ZCZWSPTIRwPKTzmczciwsptirwpktartykuempunktem"/>
    <w:uiPriority w:val="99"/>
    <w:locked/>
    <w:rsid w:val="00BC7443"/>
  </w:style>
  <w:style w:type="paragraph" w:customStyle="1" w:styleId="ZTIRwLITzmtirwlitartykuempunktem">
    <w:name w:val="Z/TIR_w_LIT – zm. tir. w lit. artykułem (punktem)"/>
    <w:basedOn w:val="TIRtiret"/>
    <w:link w:val="ZTIRwLITzmtirwlitartykuempunktemZnak"/>
    <w:uiPriority w:val="99"/>
    <w:rsid w:val="00BF6E1F"/>
  </w:style>
  <w:style w:type="character" w:customStyle="1" w:styleId="ZTIRwLITzmtirwlitartykuempunktemZnak">
    <w:name w:val="Z/TIR_w_LIT – zm. tir. w lit. artykułem (punktem) Znak"/>
    <w:basedOn w:val="TIRtiretZnak"/>
    <w:link w:val="ZTIRwLITzmtirwlitartykuempunktem"/>
    <w:uiPriority w:val="99"/>
    <w:locked/>
    <w:rsid w:val="00BC7443"/>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99"/>
    <w:rsid w:val="00BF6E1F"/>
  </w:style>
  <w:style w:type="character" w:customStyle="1" w:styleId="ZCZWSPTIRwLITzmczciwsptirwlitartykuempunktemZnak">
    <w:name w:val="Z/CZ_WSP_TIR_w_LIT – zm. części wsp. tir. w lit. artykułem (punktem) Znak"/>
    <w:basedOn w:val="CZWSPTIRczwsplnatiretZnak"/>
    <w:link w:val="ZCZWSPTIRwLITzmczciwsptirwlitartykuempunktem"/>
    <w:uiPriority w:val="99"/>
    <w:locked/>
    <w:rsid w:val="00BC7443"/>
  </w:style>
  <w:style w:type="paragraph" w:customStyle="1" w:styleId="nowela">
    <w:name w:val="nowela"/>
    <w:basedOn w:val="ARTartustawynprozporzdzenia"/>
    <w:link w:val="nowelaZnak"/>
    <w:uiPriority w:val="99"/>
    <w:semiHidden/>
    <w:rsid w:val="004C3F97"/>
    <w:pPr>
      <w:spacing w:before="60"/>
      <w:ind w:left="510"/>
    </w:pPr>
  </w:style>
  <w:style w:type="character" w:customStyle="1" w:styleId="ARTartustawynprozporzdzeniaZnak">
    <w:name w:val="ART(§) – art. ustawy (§ np. rozporządzenia) Znak"/>
    <w:basedOn w:val="DefaultParagraphFont"/>
    <w:link w:val="ARTartustawynprozporzdzenia"/>
    <w:uiPriority w:val="99"/>
    <w:locked/>
    <w:rsid w:val="00217871"/>
    <w:rPr>
      <w:rFonts w:eastAsia="Times New Roman" w:cs="Arial"/>
      <w:sz w:val="24"/>
      <w:lang w:val="pl-PL" w:eastAsia="pl-PL" w:bidi="ar-SA"/>
    </w:rPr>
  </w:style>
  <w:style w:type="character" w:customStyle="1" w:styleId="nowelaZnak">
    <w:name w:val="nowela Znak"/>
    <w:basedOn w:val="ARTartustawynprozporzdzeniaZnak"/>
    <w:link w:val="nowela"/>
    <w:uiPriority w:val="99"/>
    <w:semiHidden/>
    <w:locked/>
    <w:rsid w:val="004504C0"/>
    <w:rPr>
      <w:sz w:val="20"/>
      <w:szCs w:val="20"/>
    </w:rPr>
  </w:style>
  <w:style w:type="paragraph" w:styleId="NoSpacing">
    <w:name w:val="No Spacing"/>
    <w:uiPriority w:val="99"/>
    <w:qFormat/>
    <w:rsid w:val="00BF6E1F"/>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link w:val="ZPKTzmpktartykuempunktemZnak"/>
    <w:uiPriority w:val="99"/>
    <w:rsid w:val="00BF6E1F"/>
    <w:pPr>
      <w:ind w:left="1020"/>
    </w:pPr>
  </w:style>
  <w:style w:type="paragraph" w:customStyle="1" w:styleId="ZARTzmartartykuempunktem">
    <w:name w:val="Z/ART(§) – zm. art. (§) artykułem (punktem)"/>
    <w:basedOn w:val="ARTartustawynprozporzdzenia"/>
    <w:uiPriority w:val="99"/>
    <w:rsid w:val="00BF6E1F"/>
    <w:pPr>
      <w:spacing w:before="0"/>
      <w:ind w:left="510"/>
    </w:pPr>
  </w:style>
  <w:style w:type="paragraph" w:customStyle="1" w:styleId="DATAAKTUdatauchwalenialubwydaniaaktu">
    <w:name w:val="DATA_AKTU – data uchwalenia lub wydania aktu"/>
    <w:next w:val="TYTUAKTUprzedmiotregulacjiustawylubrozporzdzenia"/>
    <w:link w:val="DATAAKTUdatauchwalenialubwydaniaaktuZnak"/>
    <w:uiPriority w:val="99"/>
    <w:rsid w:val="00BF6E1F"/>
    <w:pPr>
      <w:keepNext/>
      <w:suppressAutoHyphens/>
      <w:spacing w:before="120" w:after="120" w:line="360" w:lineRule="auto"/>
      <w:jc w:val="center"/>
    </w:pPr>
    <w:rPr>
      <w:rFonts w:cs="Arial"/>
      <w:bCs/>
      <w:sz w:val="24"/>
      <w:szCs w:val="24"/>
    </w:rPr>
  </w:style>
  <w:style w:type="character" w:customStyle="1" w:styleId="DATAAKTUdatauchwalenialubwydaniaaktuZnak">
    <w:name w:val="DATA_AKTU – data uchwalenia lub wydania aktu Znak"/>
    <w:basedOn w:val="DefaultParagraphFont"/>
    <w:link w:val="DATAAKTUdatauchwalenialubwydaniaaktu"/>
    <w:uiPriority w:val="99"/>
    <w:locked/>
    <w:rsid w:val="00217871"/>
    <w:rPr>
      <w:rFonts w:eastAsia="Times New Roman" w:cs="Arial"/>
      <w:bCs/>
      <w:sz w:val="24"/>
      <w:szCs w:val="24"/>
      <w:lang w:val="pl-PL" w:eastAsia="pl-PL" w:bidi="ar-SA"/>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99"/>
    <w:rsid w:val="00BF6E1F"/>
    <w:pPr>
      <w:keepNext/>
      <w:suppressAutoHyphens/>
      <w:spacing w:before="120" w:after="360" w:line="360" w:lineRule="auto"/>
      <w:jc w:val="center"/>
    </w:pPr>
    <w:rPr>
      <w:rFonts w:cs="Arial"/>
      <w:b/>
      <w:bCs/>
      <w:sz w:val="24"/>
      <w:szCs w:val="24"/>
    </w:rPr>
  </w:style>
  <w:style w:type="character" w:customStyle="1" w:styleId="TYTUAKTUprzedmiotregulacjiustawylubrozporzdzeniaZnak">
    <w:name w:val="TYTUŁ_AKTU – przedmiot regulacji ustawy lub rozporządzenia Znak"/>
    <w:basedOn w:val="DefaultParagraphFont"/>
    <w:link w:val="TYTUAKTUprzedmiotregulacjiustawylubrozporzdzenia"/>
    <w:uiPriority w:val="99"/>
    <w:locked/>
    <w:rsid w:val="00217871"/>
    <w:rPr>
      <w:rFonts w:eastAsia="Times New Roman" w:cs="Arial"/>
      <w:b/>
      <w:bCs/>
      <w:sz w:val="24"/>
      <w:szCs w:val="24"/>
      <w:lang w:val="pl-PL" w:eastAsia="pl-PL" w:bidi="ar-SA"/>
    </w:rPr>
  </w:style>
  <w:style w:type="paragraph" w:customStyle="1" w:styleId="CZKSIGAoznaczenieiprzedmiotczcilubksigi">
    <w:name w:val="CZĘŚĆ(KSIĘGA) – oznaczenie i przedmiot części lub księgi"/>
    <w:next w:val="ARTartustawynprozporzdzenia"/>
    <w:link w:val="CZKSIGAoznaczenieiprzedmiotczcilubksigiZnak"/>
    <w:uiPriority w:val="99"/>
    <w:rsid w:val="00BF6E1F"/>
    <w:pPr>
      <w:keepNext/>
      <w:suppressAutoHyphens/>
      <w:spacing w:before="120" w:line="360" w:lineRule="auto"/>
      <w:jc w:val="center"/>
    </w:pPr>
    <w:rPr>
      <w:b/>
      <w:bCs/>
      <w:caps/>
      <w:kern w:val="24"/>
      <w:sz w:val="24"/>
      <w:szCs w:val="24"/>
    </w:rPr>
  </w:style>
  <w:style w:type="character" w:customStyle="1" w:styleId="CZKSIGAoznaczenieiprzedmiotczcilubksigiZnak">
    <w:name w:val="CZĘŚĆ(KSIĘGA) – oznaczenie i przedmiot części lub księgi Znak"/>
    <w:basedOn w:val="DefaultParagraphFont"/>
    <w:link w:val="CZKSIGAoznaczenieiprzedmiotczcilubksigi"/>
    <w:uiPriority w:val="99"/>
    <w:locked/>
    <w:rsid w:val="002A570F"/>
    <w:rPr>
      <w:rFonts w:cs="Times New Roman"/>
      <w:b/>
      <w:bCs/>
      <w:caps/>
      <w:kern w:val="24"/>
      <w:sz w:val="24"/>
      <w:szCs w:val="24"/>
      <w:lang w:val="pl-PL" w:eastAsia="pl-PL" w:bidi="ar-SA"/>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99"/>
    <w:rsid w:val="00217871"/>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99"/>
    <w:locked/>
    <w:rsid w:val="00217871"/>
    <w:rPr>
      <w:bCs/>
      <w:sz w:val="20"/>
      <w:szCs w:val="20"/>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99"/>
    <w:rsid w:val="00BF6E1F"/>
    <w:pPr>
      <w:keepNext/>
      <w:suppressAutoHyphens/>
      <w:spacing w:after="120" w:line="360" w:lineRule="auto"/>
      <w:jc w:val="center"/>
    </w:pPr>
    <w:rPr>
      <w:b/>
      <w:bCs/>
      <w:caps/>
      <w:spacing w:val="54"/>
      <w:kern w:val="24"/>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99"/>
    <w:locked/>
    <w:rsid w:val="002A570F"/>
    <w:rPr>
      <w:b/>
      <w:caps/>
      <w:spacing w:val="54"/>
      <w:kern w:val="24"/>
      <w:sz w:val="24"/>
    </w:rPr>
  </w:style>
  <w:style w:type="paragraph" w:customStyle="1" w:styleId="USTustnpkodeksu">
    <w:name w:val="UST(§) – ust. (§ np. kodeksu)"/>
    <w:basedOn w:val="ARTartustawynprozporzdzenia"/>
    <w:link w:val="USTustnpkodeksuZnak"/>
    <w:uiPriority w:val="99"/>
    <w:rsid w:val="00BF6E1F"/>
    <w:pPr>
      <w:spacing w:before="0"/>
    </w:pPr>
    <w:rPr>
      <w:bCs/>
    </w:rPr>
  </w:style>
  <w:style w:type="character" w:customStyle="1" w:styleId="USTustnpkodeksuZnak">
    <w:name w:val="UST(§) – ust. (§ np. kodeksu) Znak"/>
    <w:basedOn w:val="ARTartustawynprozporzdzeniaZnak"/>
    <w:link w:val="USTustnpkodeksu"/>
    <w:uiPriority w:val="99"/>
    <w:locked/>
    <w:rsid w:val="00217871"/>
    <w:rPr>
      <w:bCs/>
      <w:sz w:val="20"/>
      <w:szCs w:val="20"/>
    </w:rPr>
  </w:style>
  <w:style w:type="paragraph" w:customStyle="1" w:styleId="PKTpunkt">
    <w:name w:val="PKT – punkt"/>
    <w:link w:val="PKTpunktZnak"/>
    <w:uiPriority w:val="99"/>
    <w:rsid w:val="00BF6E1F"/>
    <w:pPr>
      <w:spacing w:line="360" w:lineRule="auto"/>
      <w:ind w:left="510" w:hanging="510"/>
      <w:jc w:val="both"/>
    </w:pPr>
    <w:rPr>
      <w:rFonts w:cs="Arial"/>
      <w:bCs/>
      <w:sz w:val="24"/>
      <w:szCs w:val="20"/>
    </w:rPr>
  </w:style>
  <w:style w:type="character" w:customStyle="1" w:styleId="PKTpunktZnak">
    <w:name w:val="PKT – punkt Znak"/>
    <w:basedOn w:val="DefaultParagraphFont"/>
    <w:link w:val="PKTpunkt"/>
    <w:uiPriority w:val="99"/>
    <w:locked/>
    <w:rsid w:val="00407828"/>
    <w:rPr>
      <w:rFonts w:eastAsia="Times New Roman" w:cs="Arial"/>
      <w:bCs/>
      <w:sz w:val="24"/>
      <w:lang w:val="pl-PL" w:eastAsia="pl-PL" w:bidi="ar-SA"/>
    </w:rPr>
  </w:style>
  <w:style w:type="paragraph" w:customStyle="1" w:styleId="CZWSPPKTczwsplnapunktw">
    <w:name w:val="CZ_WSP_PKT – część wspólna punktów"/>
    <w:basedOn w:val="PKTpunkt"/>
    <w:next w:val="USTustnpkodeksu"/>
    <w:link w:val="CZWSPPKTczwsplnapunktwZnak"/>
    <w:uiPriority w:val="99"/>
    <w:rsid w:val="00BF6E1F"/>
    <w:pPr>
      <w:ind w:left="0" w:firstLine="0"/>
    </w:pPr>
  </w:style>
  <w:style w:type="character" w:customStyle="1" w:styleId="CZWSPPKTczwsplnapunktwZnak">
    <w:name w:val="CZ_WSP_PKT – część wspólna punktów Znak"/>
    <w:basedOn w:val="PKTpunktZnak"/>
    <w:link w:val="CZWSPPKTczwsplnapunktw"/>
    <w:uiPriority w:val="99"/>
    <w:locked/>
    <w:rsid w:val="00217871"/>
    <w:rPr>
      <w:sz w:val="20"/>
      <w:szCs w:val="20"/>
    </w:rPr>
  </w:style>
  <w:style w:type="paragraph" w:customStyle="1" w:styleId="LITlitera">
    <w:name w:val="LIT – litera"/>
    <w:basedOn w:val="PKTpunkt"/>
    <w:link w:val="LITliteraZnak"/>
    <w:uiPriority w:val="99"/>
    <w:rsid w:val="00BF6E1F"/>
    <w:pPr>
      <w:ind w:left="986" w:hanging="476"/>
    </w:pPr>
  </w:style>
  <w:style w:type="character" w:customStyle="1" w:styleId="LITliteraZnak">
    <w:name w:val="LIT – litera Znak"/>
    <w:basedOn w:val="PKTpunktZnak"/>
    <w:link w:val="LITlitera"/>
    <w:uiPriority w:val="99"/>
    <w:locked/>
    <w:rsid w:val="00217871"/>
    <w:rPr>
      <w:sz w:val="20"/>
      <w:szCs w:val="20"/>
    </w:rPr>
  </w:style>
  <w:style w:type="paragraph" w:customStyle="1" w:styleId="CZWSPLITczwsplnaliter">
    <w:name w:val="CZ_WSP_LIT – część wspólna liter"/>
    <w:basedOn w:val="LITlitera"/>
    <w:next w:val="USTustnpkodeksu"/>
    <w:link w:val="CZWSPLITczwsplnaliterZnak"/>
    <w:uiPriority w:val="99"/>
    <w:rsid w:val="00BF6E1F"/>
    <w:pPr>
      <w:ind w:left="510" w:firstLine="0"/>
    </w:pPr>
    <w:rPr>
      <w:szCs w:val="24"/>
    </w:rPr>
  </w:style>
  <w:style w:type="character" w:customStyle="1" w:styleId="CZWSPLITczwsplnaliterZnak">
    <w:name w:val="CZ_WSP_LIT – część wspólna liter Znak"/>
    <w:basedOn w:val="LITliteraZnak"/>
    <w:link w:val="CZWSPLITczwsplnaliter"/>
    <w:uiPriority w:val="99"/>
    <w:locked/>
    <w:rsid w:val="00217871"/>
    <w:rPr>
      <w:sz w:val="24"/>
      <w:szCs w:val="24"/>
    </w:rPr>
  </w:style>
  <w:style w:type="paragraph" w:customStyle="1" w:styleId="TIRtiret">
    <w:name w:val="TIR – tiret"/>
    <w:basedOn w:val="LITlitera"/>
    <w:link w:val="TIRtiretZnak"/>
    <w:uiPriority w:val="99"/>
    <w:rsid w:val="00BF6E1F"/>
    <w:pPr>
      <w:ind w:left="1384" w:hanging="397"/>
    </w:pPr>
  </w:style>
  <w:style w:type="character" w:customStyle="1" w:styleId="TIRtiretZnak">
    <w:name w:val="TIR – tiret Znak"/>
    <w:basedOn w:val="DefaultParagraphFont"/>
    <w:link w:val="TIRtiret"/>
    <w:uiPriority w:val="99"/>
    <w:locked/>
    <w:rsid w:val="00217871"/>
    <w:rPr>
      <w:rFonts w:eastAsia="Times New Roman" w:cs="Arial"/>
      <w:bCs/>
      <w:sz w:val="20"/>
      <w:szCs w:val="20"/>
    </w:rPr>
  </w:style>
  <w:style w:type="paragraph" w:customStyle="1" w:styleId="CZWSPTIRczwsplnatiret">
    <w:name w:val="CZ_WSP_TIR – część wspólna tiret"/>
    <w:basedOn w:val="TIRtiret"/>
    <w:next w:val="USTustnpkodeksu"/>
    <w:link w:val="CZWSPTIRczwsplnatiretZnak"/>
    <w:uiPriority w:val="99"/>
    <w:rsid w:val="00BF6E1F"/>
    <w:pPr>
      <w:ind w:left="987" w:firstLine="0"/>
    </w:pPr>
  </w:style>
  <w:style w:type="character" w:customStyle="1" w:styleId="CZWSPTIRczwsplnatiretZnak">
    <w:name w:val="CZ_WSP_TIR – część wspólna tiret Znak"/>
    <w:basedOn w:val="TIRtiretZnak"/>
    <w:link w:val="CZWSPTIRczwsplnatiret"/>
    <w:uiPriority w:val="99"/>
    <w:locked/>
    <w:rsid w:val="00217871"/>
  </w:style>
  <w:style w:type="paragraph" w:customStyle="1" w:styleId="CYTcytatnpprzysigi">
    <w:name w:val="CYT – cytat np. przysięgi"/>
    <w:basedOn w:val="USTustnpkodeksu"/>
    <w:next w:val="USTustnpkodeksu"/>
    <w:link w:val="CYTcytatnpprzysigiZnak"/>
    <w:uiPriority w:val="99"/>
    <w:rsid w:val="00BF6E1F"/>
    <w:pPr>
      <w:ind w:left="510" w:right="510" w:firstLine="0"/>
    </w:pPr>
    <w:rPr>
      <w:rFonts w:cs="Times New Roman"/>
    </w:rPr>
  </w:style>
  <w:style w:type="character" w:customStyle="1" w:styleId="CYTcytatnpprzysigiZnak">
    <w:name w:val="CYT – cytat np. przysięgi Znak"/>
    <w:link w:val="CYTcytatnpprzysigi"/>
    <w:uiPriority w:val="99"/>
    <w:locked/>
    <w:rsid w:val="00217871"/>
    <w:rPr>
      <w:rFonts w:eastAsia="Times New Roman"/>
      <w:sz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9"/>
    <w:rsid w:val="00BF6E1F"/>
    <w:pPr>
      <w:keepNext/>
      <w:suppressAutoHyphens/>
      <w:spacing w:before="120" w:line="360" w:lineRule="auto"/>
      <w:jc w:val="center"/>
    </w:pPr>
    <w:rPr>
      <w:b/>
      <w:bCs/>
      <w:sz w:val="24"/>
      <w:szCs w:val="24"/>
    </w:rPr>
  </w:style>
  <w:style w:type="character" w:customStyle="1" w:styleId="ROZDZODDZPRZEDMprzedmiotregulacjirozdziauluboddziauZnak">
    <w:name w:val="ROZDZ(ODDZ)_PRZEDM – przedmiot regulacji rozdziału lub oddziału Znak"/>
    <w:basedOn w:val="DefaultParagraphFont"/>
    <w:link w:val="ROZDZODDZPRZEDMprzedmiotregulacjirozdziauluboddziau"/>
    <w:uiPriority w:val="99"/>
    <w:locked/>
    <w:rsid w:val="00217871"/>
    <w:rPr>
      <w:rFonts w:eastAsia="Times New Roman" w:cs="Times New Roman"/>
      <w:b/>
      <w:bCs/>
      <w:sz w:val="24"/>
      <w:szCs w:val="24"/>
      <w:lang w:val="pl-PL" w:eastAsia="pl-PL" w:bidi="ar-SA"/>
    </w:rPr>
  </w:style>
  <w:style w:type="paragraph" w:customStyle="1" w:styleId="ZLITzmlitartykuempunktem">
    <w:name w:val="Z/LIT – zm. lit. artykułem (punktem)"/>
    <w:basedOn w:val="LITlitera"/>
    <w:uiPriority w:val="99"/>
    <w:rsid w:val="00BF6E1F"/>
  </w:style>
  <w:style w:type="paragraph" w:customStyle="1" w:styleId="ZLITCZWSPTIRwLITzmczciwsptirwlitliter">
    <w:name w:val="Z_LIT/CZ_WSP_TIR_w_LIT – zm. części wsp. tir. w lit. literą"/>
    <w:basedOn w:val="CZWSPTIRczwsplnatiret"/>
    <w:next w:val="LITlitera"/>
    <w:uiPriority w:val="99"/>
    <w:rsid w:val="00BF6E1F"/>
    <w:pPr>
      <w:ind w:left="1463"/>
    </w:pPr>
  </w:style>
  <w:style w:type="paragraph" w:customStyle="1" w:styleId="ZLITTIRwLITzmtirwlitliter">
    <w:name w:val="Z_LIT/TIR_w_LIT – zm. tir. w lit. literą"/>
    <w:basedOn w:val="TIRtiret"/>
    <w:uiPriority w:val="99"/>
    <w:rsid w:val="00BF6E1F"/>
    <w:pPr>
      <w:ind w:left="1860"/>
    </w:pPr>
  </w:style>
  <w:style w:type="paragraph" w:customStyle="1" w:styleId="TYTDZOZNoznaczenietytuulubdziau">
    <w:name w:val="TYT(DZ)_OZN – oznaczenie tytułu lub działu"/>
    <w:next w:val="Normal"/>
    <w:link w:val="TYTDZOZNoznaczenietytuulubdziauZnak"/>
    <w:uiPriority w:val="99"/>
    <w:rsid w:val="00BF6E1F"/>
    <w:pPr>
      <w:keepNext/>
      <w:spacing w:before="120" w:line="360" w:lineRule="auto"/>
      <w:jc w:val="center"/>
    </w:pPr>
    <w:rPr>
      <w:rFonts w:cs="Arial"/>
      <w:bCs/>
      <w:caps/>
      <w:kern w:val="24"/>
      <w:sz w:val="24"/>
      <w:szCs w:val="24"/>
    </w:rPr>
  </w:style>
  <w:style w:type="paragraph" w:customStyle="1" w:styleId="WMATFIZCHEMwzorymatfizlubchemiichlegendy">
    <w:name w:val="W_MAT(FIZ|CHEM) – wzory mat. (fiz. lub chem.) i ich legendy"/>
    <w:link w:val="WMATFIZCHEMwzorymatfizlubchemiichlegendyZnak"/>
    <w:uiPriority w:val="99"/>
    <w:rsid w:val="008971B5"/>
    <w:pPr>
      <w:spacing w:line="360" w:lineRule="auto"/>
      <w:ind w:left="986" w:hanging="476"/>
      <w:jc w:val="both"/>
    </w:pPr>
    <w:rPr>
      <w:rFonts w:ascii="Times New Roman" w:hAnsi="Times New Roman" w:cs="Arial"/>
      <w:sz w:val="24"/>
      <w:szCs w:val="20"/>
    </w:rPr>
  </w:style>
  <w:style w:type="character" w:customStyle="1" w:styleId="TYTDZOZNoznaczenietytuulubdziauZnak">
    <w:name w:val="TYT(DZ)_OZN – oznaczenie tytułu lub działu Znak"/>
    <w:basedOn w:val="DefaultParagraphFont"/>
    <w:link w:val="TYTDZOZNoznaczenietytuulubdziau"/>
    <w:uiPriority w:val="99"/>
    <w:locked/>
    <w:rsid w:val="00217871"/>
    <w:rPr>
      <w:rFonts w:eastAsia="Times New Roman" w:cs="Arial"/>
      <w:bCs/>
      <w:caps/>
      <w:kern w:val="24"/>
      <w:sz w:val="24"/>
      <w:szCs w:val="24"/>
      <w:lang w:val="pl-PL" w:eastAsia="pl-PL" w:bidi="ar-SA"/>
    </w:rPr>
  </w:style>
  <w:style w:type="character" w:customStyle="1" w:styleId="WMATFIZCHEMwzorymatfizlubchemiichlegendyZnak">
    <w:name w:val="W_MAT(FIZ|CHEM) – wzory mat. (fiz. lub chem.) i ich legendy Znak"/>
    <w:basedOn w:val="DefaultParagraphFont"/>
    <w:link w:val="WMATFIZCHEMwzorymatfizlubchemiichlegendy"/>
    <w:uiPriority w:val="99"/>
    <w:locked/>
    <w:rsid w:val="009A7A53"/>
    <w:rPr>
      <w:rFonts w:ascii="Times New Roman" w:hAnsi="Times New Roman" w:cs="Arial"/>
      <w:sz w:val="24"/>
      <w:lang w:val="pl-PL" w:eastAsia="pl-PL" w:bidi="ar-SA"/>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99"/>
    <w:rsid w:val="00BF6E1F"/>
    <w:pPr>
      <w:spacing w:before="0"/>
      <w:ind w:left="510"/>
    </w:pPr>
  </w:style>
  <w:style w:type="character" w:customStyle="1" w:styleId="ZTYTDZOZNzmozntytuudziauartykuempunktemZnak">
    <w:name w:val="Z/TYT(DZ)_OZN – zm. ozn. tytułu (działu) artykułem (punktem) Znak"/>
    <w:basedOn w:val="TYTDZOZNoznaczenietytuulubdziauZnak"/>
    <w:link w:val="ZTYTDZOZNzmozntytuudziauartykuempunktem"/>
    <w:uiPriority w:val="99"/>
    <w:locked/>
    <w:rsid w:val="00BC7443"/>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99"/>
    <w:rsid w:val="00BF6E1F"/>
    <w:pPr>
      <w:keepNext/>
      <w:suppressAutoHyphens/>
      <w:spacing w:line="360" w:lineRule="auto"/>
      <w:ind w:left="510"/>
      <w:jc w:val="center"/>
    </w:pPr>
    <w:rPr>
      <w:sz w:val="24"/>
      <w:szCs w:val="26"/>
    </w:rPr>
  </w:style>
  <w:style w:type="character" w:customStyle="1" w:styleId="ZTYTDZPRZEDMzmprzedmtytuulubdziauartykuempunktemZnak">
    <w:name w:val="Z/TYT(DZ)_PRZEDM – zm. przedm. tytułu lub działu artykułem (punktem) Znak"/>
    <w:basedOn w:val="DefaultParagraphFont"/>
    <w:link w:val="ZTYTDZPRZEDMzmprzedmtytuulubdziauartykuempunktem"/>
    <w:uiPriority w:val="99"/>
    <w:locked/>
    <w:rsid w:val="00BC7443"/>
    <w:rPr>
      <w:rFonts w:cs="Times New Roman"/>
      <w:sz w:val="26"/>
      <w:szCs w:val="26"/>
      <w:lang w:val="pl-PL" w:eastAsia="pl-PL" w:bidi="ar-SA"/>
    </w:rPr>
  </w:style>
  <w:style w:type="paragraph" w:customStyle="1" w:styleId="ZTIRzmtirartykuempunktem">
    <w:name w:val="Z/TIR – zm. tir. artykułem (punktem)"/>
    <w:basedOn w:val="TIRtiret"/>
    <w:next w:val="PKTpunkt"/>
    <w:uiPriority w:val="99"/>
    <w:rsid w:val="00BF6E1F"/>
    <w:pPr>
      <w:ind w:left="907"/>
    </w:pPr>
  </w:style>
  <w:style w:type="paragraph" w:customStyle="1" w:styleId="ZCZWSPPKTzmczciwsppktartykuempunktem">
    <w:name w:val="Z/CZ_WSP_PKT – zm. części wsp. pkt artykułem (punktem)"/>
    <w:basedOn w:val="CZWSPPKTczwsplnapunktw"/>
    <w:next w:val="ZARTzmartartykuempunktem"/>
    <w:uiPriority w:val="99"/>
    <w:rsid w:val="00BF6E1F"/>
    <w:pPr>
      <w:ind w:left="510"/>
    </w:pPr>
  </w:style>
  <w:style w:type="paragraph" w:customStyle="1" w:styleId="ZZLITzmianazmlit">
    <w:name w:val="ZZ/LIT – zmiana zm. lit."/>
    <w:basedOn w:val="ZZPKTzmianazmpkt"/>
    <w:uiPriority w:val="99"/>
    <w:rsid w:val="00BF6E1F"/>
    <w:pPr>
      <w:ind w:left="2370" w:hanging="476"/>
    </w:pPr>
  </w:style>
  <w:style w:type="paragraph" w:customStyle="1" w:styleId="ZZTIRzmianazmtir">
    <w:name w:val="ZZ/TIR – zmiana zm. tir."/>
    <w:basedOn w:val="ZZLITzmianazmlit"/>
    <w:uiPriority w:val="99"/>
    <w:rsid w:val="00BF6E1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99"/>
    <w:rsid w:val="00BF6E1F"/>
    <w:pPr>
      <w:keepNext/>
      <w:suppressAutoHyphens/>
      <w:spacing w:line="360" w:lineRule="auto"/>
      <w:ind w:left="510"/>
      <w:jc w:val="center"/>
    </w:pPr>
    <w:rPr>
      <w:rFonts w:cs="Arial"/>
      <w:bCs/>
      <w:kern w:val="24"/>
      <w:sz w:val="24"/>
      <w:szCs w:val="24"/>
    </w:rPr>
  </w:style>
  <w:style w:type="character" w:customStyle="1" w:styleId="ZROZDZODDZOZNzmoznrozdzoddzartykuempunktemZnak">
    <w:name w:val="Z/ROZDZ(ODDZ)_OZN – zm. ozn. rozdz. (oddz.) artykułem (punktem) Znak"/>
    <w:basedOn w:val="DefaultParagraphFont"/>
    <w:link w:val="ZROZDZODDZOZNzmoznrozdzoddzartykuempunktem"/>
    <w:uiPriority w:val="99"/>
    <w:locked/>
    <w:rsid w:val="00BC7443"/>
    <w:rPr>
      <w:rFonts w:eastAsia="Times New Roman" w:cs="Arial"/>
      <w:bCs/>
      <w:kern w:val="24"/>
      <w:sz w:val="24"/>
      <w:szCs w:val="24"/>
      <w:lang w:val="pl-PL" w:eastAsia="pl-PL" w:bidi="ar-SA"/>
    </w:rPr>
  </w:style>
  <w:style w:type="character" w:customStyle="1" w:styleId="ZPKTzmpktartykuempunktemZnak">
    <w:name w:val="Z/PKT – zm. pkt artykułem (punktem) Znak"/>
    <w:basedOn w:val="PKTpunktZnak"/>
    <w:link w:val="ZPKTzmpktartykuempunktem"/>
    <w:uiPriority w:val="99"/>
    <w:locked/>
    <w:rsid w:val="00BC7443"/>
    <w:rPr>
      <w:sz w:val="20"/>
      <w:szCs w:val="20"/>
    </w:rPr>
  </w:style>
  <w:style w:type="paragraph" w:customStyle="1" w:styleId="ZLITUSTzmustliter">
    <w:name w:val="Z_LIT/UST(§) – zm. ust. (§) literą"/>
    <w:basedOn w:val="USTustnpkodeksu"/>
    <w:uiPriority w:val="99"/>
    <w:rsid w:val="00BF6E1F"/>
    <w:pPr>
      <w:ind w:left="987"/>
    </w:pPr>
  </w:style>
  <w:style w:type="paragraph" w:customStyle="1" w:styleId="ZLITPKTzmpktliter">
    <w:name w:val="Z_LIT/PKT – zm. pkt literą"/>
    <w:basedOn w:val="PKTpunkt"/>
    <w:uiPriority w:val="99"/>
    <w:rsid w:val="00BF6E1F"/>
    <w:pPr>
      <w:ind w:left="1497"/>
    </w:pPr>
  </w:style>
  <w:style w:type="paragraph" w:customStyle="1" w:styleId="ZZCZWSPPKTzmianazmczciwsppkt">
    <w:name w:val="ZZ/CZ_WSP_PKT – zmiana. zm. części wsp. pkt"/>
    <w:basedOn w:val="ZZARTzmianazmart"/>
    <w:next w:val="ZPKTzmpktartykuempunktem"/>
    <w:uiPriority w:val="99"/>
    <w:rsid w:val="00BF6E1F"/>
    <w:pPr>
      <w:ind w:firstLine="0"/>
    </w:pPr>
  </w:style>
  <w:style w:type="paragraph" w:customStyle="1" w:styleId="ZLITLITzmlitliter">
    <w:name w:val="Z_LIT/LIT – zm. lit. literą"/>
    <w:basedOn w:val="LITlitera"/>
    <w:uiPriority w:val="99"/>
    <w:rsid w:val="00BF6E1F"/>
    <w:pPr>
      <w:ind w:left="1463"/>
    </w:pPr>
  </w:style>
  <w:style w:type="paragraph" w:customStyle="1" w:styleId="ZLITCZWSPPKTzmczciwsppktliter">
    <w:name w:val="Z_LIT/CZ_WSP_PKT – zm. części wsp. pkt literą"/>
    <w:basedOn w:val="CZWSPLITczwsplnaliter"/>
    <w:next w:val="LITlitera"/>
    <w:uiPriority w:val="99"/>
    <w:rsid w:val="00BF6E1F"/>
    <w:pPr>
      <w:ind w:left="987"/>
    </w:pPr>
  </w:style>
  <w:style w:type="paragraph" w:customStyle="1" w:styleId="ZLITTIRzmtirliter">
    <w:name w:val="Z_LIT/TIR – zm. tir. literą"/>
    <w:basedOn w:val="TIRtiret"/>
    <w:uiPriority w:val="99"/>
    <w:rsid w:val="00BF6E1F"/>
  </w:style>
  <w:style w:type="paragraph" w:customStyle="1" w:styleId="ZZCZWSPLITwPKTzmianazmczciwsplitwpkt">
    <w:name w:val="ZZ/CZ_WSP_LIT_w_PKT – zmiana zm. części wsp. lit. w pkt"/>
    <w:basedOn w:val="ZZLITwPKTzmianazmlitwpkt"/>
    <w:uiPriority w:val="99"/>
    <w:rsid w:val="00BF6E1F"/>
    <w:pPr>
      <w:ind w:left="2404" w:firstLine="0"/>
    </w:pPr>
  </w:style>
  <w:style w:type="paragraph" w:customStyle="1" w:styleId="ZLITLITwPKTzmlitwpktliter">
    <w:name w:val="Z_LIT/LIT_w_PKT – zm. lit. w pkt literą"/>
    <w:basedOn w:val="LITlitera"/>
    <w:uiPriority w:val="99"/>
    <w:rsid w:val="00BF6E1F"/>
    <w:pPr>
      <w:ind w:left="1973"/>
    </w:pPr>
  </w:style>
  <w:style w:type="paragraph" w:customStyle="1" w:styleId="ZLITCZWSPLITwPKTzmczciwsplitwpktliter">
    <w:name w:val="Z_LIT/CZ_WSP_LIT_w_PKT – zm. części wsp. lit. w pkt literą"/>
    <w:basedOn w:val="CZWSPLITczwsplnaliter"/>
    <w:next w:val="LITlitera"/>
    <w:uiPriority w:val="99"/>
    <w:rsid w:val="00BF6E1F"/>
    <w:pPr>
      <w:ind w:left="1497"/>
    </w:pPr>
  </w:style>
  <w:style w:type="paragraph" w:customStyle="1" w:styleId="ZLITTIRwPKTzmtirwpktliter">
    <w:name w:val="Z_LIT/TIR_w_PKT – zm. tir. w pkt literą"/>
    <w:basedOn w:val="TIRtiret"/>
    <w:uiPriority w:val="99"/>
    <w:rsid w:val="00BF6E1F"/>
    <w:pPr>
      <w:ind w:left="2370"/>
    </w:pPr>
  </w:style>
  <w:style w:type="paragraph" w:customStyle="1" w:styleId="ZLITCZWSPTIRwPKTzmczciwsptirwpktliter">
    <w:name w:val="Z_LIT/CZ_WSP_TIR_w_PKT – zm. części wsp. tir. w pkt literą"/>
    <w:basedOn w:val="CZWSPTIRczwsplnatiret"/>
    <w:next w:val="LITlitera"/>
    <w:uiPriority w:val="99"/>
    <w:rsid w:val="00BF6E1F"/>
    <w:pPr>
      <w:ind w:left="1973"/>
    </w:pPr>
  </w:style>
  <w:style w:type="paragraph" w:styleId="FootnoteText">
    <w:name w:val="footnote text"/>
    <w:basedOn w:val="Normal"/>
    <w:link w:val="FootnoteTextChar"/>
    <w:uiPriority w:val="99"/>
    <w:semiHidden/>
    <w:locked/>
    <w:rsid w:val="00CF3831"/>
    <w:rPr>
      <w:rFonts w:ascii="Times" w:hAnsi="Times" w:cs="Times New Roman"/>
      <w:szCs w:val="24"/>
    </w:rPr>
  </w:style>
  <w:style w:type="character" w:customStyle="1" w:styleId="FootnoteTextChar">
    <w:name w:val="Footnote Text Char"/>
    <w:basedOn w:val="DefaultParagraphFont"/>
    <w:link w:val="FootnoteText"/>
    <w:uiPriority w:val="99"/>
    <w:semiHidden/>
    <w:locked/>
    <w:rsid w:val="00CF3831"/>
    <w:rPr>
      <w:rFonts w:cs="Times New Roman"/>
      <w:sz w:val="24"/>
      <w:szCs w:val="24"/>
    </w:rPr>
  </w:style>
  <w:style w:type="paragraph" w:customStyle="1" w:styleId="ZTIRLITzmlittiret">
    <w:name w:val="Z_TIR/LIT – zm. lit. tiret"/>
    <w:basedOn w:val="LITlitera"/>
    <w:link w:val="ZTIRLITzmlittiretZnak"/>
    <w:uiPriority w:val="99"/>
    <w:rsid w:val="00BF6E1F"/>
    <w:pPr>
      <w:ind w:left="1859"/>
    </w:pPr>
  </w:style>
  <w:style w:type="character" w:customStyle="1" w:styleId="ZTIRLITzmlittiretZnak">
    <w:name w:val="Z_TIR/LIT – zm. lit. tiret Znak"/>
    <w:basedOn w:val="LITliteraZnak"/>
    <w:link w:val="ZTIRLITzmlittiret"/>
    <w:uiPriority w:val="99"/>
    <w:locked/>
    <w:rsid w:val="00217871"/>
  </w:style>
  <w:style w:type="paragraph" w:customStyle="1" w:styleId="ZTIRCZWSPPKTzmczciwsppkttiret">
    <w:name w:val="Z_TIR/CZ_WSP_PKT – zm. części wsp. pkt tiret"/>
    <w:basedOn w:val="CZWSPLITczwsplnaliter"/>
    <w:next w:val="TIRtiret"/>
    <w:link w:val="ZTIRCZWSPPKTzmczciwsppkttiretZnak"/>
    <w:uiPriority w:val="99"/>
    <w:rsid w:val="00BF6E1F"/>
    <w:pPr>
      <w:ind w:left="1383"/>
    </w:pPr>
  </w:style>
  <w:style w:type="character" w:customStyle="1" w:styleId="ZTIRCZWSPPKTzmczciwsppkttiretZnak">
    <w:name w:val="Z_TIR/CZ_WSP_PKT – zm. części wsp. pkt tiret Znak"/>
    <w:basedOn w:val="CZWSPLITczwsplnaliterZnak"/>
    <w:link w:val="ZTIRCZWSPPKTzmczciwsppkttiret"/>
    <w:uiPriority w:val="99"/>
    <w:locked/>
    <w:rsid w:val="00217871"/>
  </w:style>
  <w:style w:type="paragraph" w:customStyle="1" w:styleId="ZTIRTIRzmtirtiret">
    <w:name w:val="Z_TIR/TIR – zm. tir. tiret"/>
    <w:basedOn w:val="TIRtiret"/>
    <w:link w:val="ZTIRTIRzmtirtiretZnak"/>
    <w:uiPriority w:val="99"/>
    <w:rsid w:val="00BF6E1F"/>
    <w:pPr>
      <w:ind w:left="1780"/>
    </w:pPr>
  </w:style>
  <w:style w:type="character" w:customStyle="1" w:styleId="ZTIRTIRzmtirtiretZnak">
    <w:name w:val="Z_TIR/TIR – zm. tir. tiret Znak"/>
    <w:basedOn w:val="TIRtiretZnak"/>
    <w:link w:val="ZTIRTIRzmtirtiret"/>
    <w:uiPriority w:val="99"/>
    <w:locked/>
    <w:rsid w:val="00217871"/>
  </w:style>
  <w:style w:type="paragraph" w:customStyle="1" w:styleId="ZZCZWSPTIRwPKTzmianazmczciwsptirwpkt">
    <w:name w:val="ZZ/CZ_WSP_TIR_w_PKT – zmiana zm. części wsp. tir. w pkt"/>
    <w:basedOn w:val="ZZTIRwPKTzmianazmtirwpkt"/>
    <w:uiPriority w:val="99"/>
    <w:rsid w:val="00BF6E1F"/>
    <w:pPr>
      <w:ind w:left="2880" w:firstLine="0"/>
    </w:pPr>
  </w:style>
  <w:style w:type="paragraph" w:customStyle="1" w:styleId="ZZTIRwLITzmianazmtirwlit">
    <w:name w:val="ZZ/TIR_w_LIT – zmiana zm. tir. w lit."/>
    <w:basedOn w:val="ZZTIRzmianazmtir"/>
    <w:uiPriority w:val="99"/>
    <w:rsid w:val="00BF6E1F"/>
    <w:pPr>
      <w:ind w:left="2767"/>
    </w:pPr>
  </w:style>
  <w:style w:type="paragraph" w:customStyle="1" w:styleId="ZTIRTIRwLITzmtirwlittiret">
    <w:name w:val="Z_TIR/TIR_w_LIT – zm. tir. w lit. tiret"/>
    <w:basedOn w:val="TIRtiret"/>
    <w:link w:val="ZTIRTIRwLITzmtirwlittiretZnak"/>
    <w:uiPriority w:val="99"/>
    <w:rsid w:val="00BF6E1F"/>
    <w:pPr>
      <w:ind w:left="2257"/>
    </w:pPr>
  </w:style>
  <w:style w:type="character" w:customStyle="1" w:styleId="ZTIRTIRwLITzmtirwlittiretZnak">
    <w:name w:val="Z_TIR/TIR_w_LIT – zm. tir. w lit. tiret Znak"/>
    <w:basedOn w:val="TIRtiretZnak"/>
    <w:link w:val="ZTIRTIRwLITzmtirwlittiret"/>
    <w:uiPriority w:val="99"/>
    <w:locked/>
    <w:rsid w:val="00217871"/>
  </w:style>
  <w:style w:type="paragraph" w:customStyle="1" w:styleId="ZTIRCZWSPTIRwLITzmczciwsptirwlittiret">
    <w:name w:val="Z_TIR/CZ_WSP_TIR_w_LIT – zm. części wsp. tir. w lit. tiret"/>
    <w:basedOn w:val="CZWSPTIRczwsplnatiret"/>
    <w:next w:val="TIRtiret"/>
    <w:link w:val="ZTIRCZWSPTIRwLITzmczciwsptirwlittiretZnak"/>
    <w:uiPriority w:val="99"/>
    <w:rsid w:val="00BF6E1F"/>
    <w:pPr>
      <w:ind w:left="1860"/>
    </w:pPr>
  </w:style>
  <w:style w:type="character" w:customStyle="1" w:styleId="ZTIRCZWSPTIRwLITzmczciwsptirwlittiretZnak">
    <w:name w:val="Z_TIR/CZ_WSP_TIR_w_LIT – zm. części wsp. tir. w lit. tiret Znak"/>
    <w:basedOn w:val="CZWSPTIRczwsplnatiretZnak"/>
    <w:link w:val="ZTIRCZWSPTIRwLITzmczciwsptirwlittiret"/>
    <w:uiPriority w:val="99"/>
    <w:locked/>
    <w:rsid w:val="00217871"/>
  </w:style>
  <w:style w:type="paragraph" w:customStyle="1" w:styleId="CZWSP2TIRczwsplnapodwjnychtiret">
    <w:name w:val="CZ_WSP_2TIR – część wspólna podwójnych tiret"/>
    <w:basedOn w:val="CZWSPTIRczwsplnatiret"/>
    <w:next w:val="TIRtiret"/>
    <w:link w:val="CZWSP2TIRczwsplnapodwjnychtiretZnak"/>
    <w:uiPriority w:val="99"/>
    <w:rsid w:val="00BF6E1F"/>
    <w:pPr>
      <w:ind w:left="1780"/>
    </w:pPr>
  </w:style>
  <w:style w:type="character" w:customStyle="1" w:styleId="CZWSP2TIRczwsplnapodwjnychtiretZnak">
    <w:name w:val="CZ_WSP_2TIR – część wspólna podwójnych tiret Znak"/>
    <w:basedOn w:val="CZWSPTIRczwsplnatiretZnak"/>
    <w:link w:val="CZWSP2TIRczwsplnapodwjnychtiret"/>
    <w:uiPriority w:val="99"/>
    <w:locked/>
    <w:rsid w:val="00217871"/>
  </w:style>
  <w:style w:type="paragraph" w:customStyle="1" w:styleId="Z2TIRzmpodwtirartykuempunktem">
    <w:name w:val="Z/2TIR – zm. podw. tir. artykułem (punktem)"/>
    <w:basedOn w:val="TIRtiret"/>
    <w:link w:val="Z2TIRzmpodwtirartykuempunktemZnak"/>
    <w:uiPriority w:val="99"/>
    <w:rsid w:val="00BF6E1F"/>
    <w:pPr>
      <w:ind w:left="907"/>
    </w:pPr>
  </w:style>
  <w:style w:type="character" w:customStyle="1" w:styleId="Z2TIRzmpodwtirartykuempunktemZnak">
    <w:name w:val="Z/2TIR – zm. podw. tir. artykułem (punktem) Znak"/>
    <w:basedOn w:val="TIRtiretZnak"/>
    <w:link w:val="Z2TIRzmpodwtirartykuempunktem"/>
    <w:uiPriority w:val="99"/>
    <w:locked/>
    <w:rsid w:val="00217871"/>
  </w:style>
  <w:style w:type="paragraph" w:customStyle="1" w:styleId="ZZCZWSPTIRwLITzmianazmczciwsptirwlit">
    <w:name w:val="ZZ/CZ_WSP_TIR_w_LIT – zmiana zm. części wsp. tir. w lit."/>
    <w:basedOn w:val="ZZTIRwLITzmianazmtirwlit"/>
    <w:uiPriority w:val="99"/>
    <w:rsid w:val="00BF6E1F"/>
    <w:pPr>
      <w:ind w:left="2370" w:firstLine="0"/>
    </w:pPr>
  </w:style>
  <w:style w:type="paragraph" w:customStyle="1" w:styleId="ZLIT2TIRzmpodwtirliter">
    <w:name w:val="Z_LIT/2TIR – zm. podw. tir. literą"/>
    <w:basedOn w:val="TIRtiret"/>
    <w:link w:val="ZLIT2TIRzmpodwtirliterZnak"/>
    <w:uiPriority w:val="99"/>
    <w:rsid w:val="00BF6E1F"/>
  </w:style>
  <w:style w:type="character" w:customStyle="1" w:styleId="ZLIT2TIRzmpodwtirliterZnak">
    <w:name w:val="Z_LIT/2TIR – zm. podw. tir. literą Znak"/>
    <w:basedOn w:val="TIRtiretZnak"/>
    <w:link w:val="ZLIT2TIRzmpodwtirliter"/>
    <w:uiPriority w:val="99"/>
    <w:locked/>
    <w:rsid w:val="00217871"/>
  </w:style>
  <w:style w:type="paragraph" w:customStyle="1" w:styleId="ZTIR2TIRzmpodwtirtiret">
    <w:name w:val="Z_TIR/2TIR – zm. podw. tir. tiret"/>
    <w:basedOn w:val="TIRtiret"/>
    <w:link w:val="ZTIR2TIRzmpodwtirtiretZnak"/>
    <w:uiPriority w:val="99"/>
    <w:rsid w:val="00BF6E1F"/>
    <w:pPr>
      <w:ind w:left="1780"/>
    </w:pPr>
  </w:style>
  <w:style w:type="character" w:customStyle="1" w:styleId="ZTIR2TIRzmpodwtirtiretZnak">
    <w:name w:val="Z_TIR/2TIR – zm. podw. tir. tiret Znak"/>
    <w:basedOn w:val="TIRtiretZnak"/>
    <w:link w:val="ZTIR2TIRzmpodwtirtiret"/>
    <w:uiPriority w:val="99"/>
    <w:locked/>
    <w:rsid w:val="00217871"/>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99"/>
    <w:rsid w:val="00BF6E1F"/>
    <w:pPr>
      <w:ind w:left="1780"/>
    </w:pPr>
  </w:style>
  <w:style w:type="character" w:customStyle="1" w:styleId="Z2TIRCZWSPLITzmczciwsplitpodwjnymtiretZnak">
    <w:name w:val="Z_2TIR/CZ_WSP_LIT – zm. części wsp. lit. podwójnym tiret Znak"/>
    <w:basedOn w:val="CZWSPTIRczwsplnatiretZnak"/>
    <w:link w:val="Z2TIRCZWSPLITzmczciwsplitpodwjnymtiret"/>
    <w:uiPriority w:val="99"/>
    <w:locked/>
    <w:rsid w:val="00217871"/>
  </w:style>
  <w:style w:type="paragraph" w:customStyle="1" w:styleId="Z2TIRwPKTzmpodwtirwpktartykuempunktem">
    <w:name w:val="Z/2TIR_w_PKT – zm. podw. tir. w pkt artykułem (punktem)"/>
    <w:basedOn w:val="TIRtiret"/>
    <w:next w:val="ZPKTzmpktartykuempunktem"/>
    <w:link w:val="Z2TIRwPKTzmpodwtirwpktartykuempunktemZnak"/>
    <w:uiPriority w:val="99"/>
    <w:rsid w:val="00BF6E1F"/>
    <w:pPr>
      <w:ind w:left="2291"/>
    </w:pPr>
  </w:style>
  <w:style w:type="character" w:customStyle="1" w:styleId="Z2TIRwPKTzmpodwtirwpktartykuempunktemZnak">
    <w:name w:val="Z/2TIR_w_PKT – zm. podw. tir. w pkt artykułem (punktem) Znak"/>
    <w:basedOn w:val="TIRtiretZnak"/>
    <w:link w:val="Z2TIRwPKTzmpodwtirwpktartykuempunktem"/>
    <w:uiPriority w:val="99"/>
    <w:locked/>
    <w:rsid w:val="00217871"/>
  </w:style>
  <w:style w:type="paragraph" w:customStyle="1" w:styleId="ZTIRPKTzmpkttiret">
    <w:name w:val="Z_TIR/PKT – zm. pkt tiret"/>
    <w:basedOn w:val="PKTpunkt"/>
    <w:link w:val="ZTIRPKTzmpkttiretZnak"/>
    <w:uiPriority w:val="99"/>
    <w:rsid w:val="00BF6E1F"/>
    <w:pPr>
      <w:ind w:left="1893"/>
    </w:pPr>
  </w:style>
  <w:style w:type="character" w:customStyle="1" w:styleId="ZTIRPKTzmpkttiretZnak">
    <w:name w:val="Z_TIR/PKT – zm. pkt tiret Znak"/>
    <w:basedOn w:val="PKTpunktZnak"/>
    <w:link w:val="ZTIRPKTzmpkttiret"/>
    <w:uiPriority w:val="99"/>
    <w:locked/>
    <w:rsid w:val="00217871"/>
    <w:rPr>
      <w:sz w:val="20"/>
      <w:szCs w:val="20"/>
    </w:rPr>
  </w:style>
  <w:style w:type="paragraph" w:customStyle="1" w:styleId="ZTIRLITwPKTzmlitwpkttiret">
    <w:name w:val="Z_TIR/LIT_w_PKT – zm. lit. w pkt tiret"/>
    <w:basedOn w:val="LITlitera"/>
    <w:link w:val="ZTIRLITwPKTzmlitwpkttiretZnak"/>
    <w:uiPriority w:val="99"/>
    <w:rsid w:val="00BF6E1F"/>
    <w:pPr>
      <w:ind w:left="2336"/>
    </w:pPr>
  </w:style>
  <w:style w:type="character" w:customStyle="1" w:styleId="ZTIRLITwPKTzmlitwpkttiretZnak">
    <w:name w:val="Z_TIR/LIT_w_PKT – zm. lit. w pkt tiret Znak"/>
    <w:basedOn w:val="LITliteraZnak"/>
    <w:link w:val="ZTIRLITwPKTzmlitwpkttiret"/>
    <w:uiPriority w:val="99"/>
    <w:locked/>
    <w:rsid w:val="00217871"/>
  </w:style>
  <w:style w:type="paragraph" w:customStyle="1" w:styleId="ZTIRCZWSPLITwPKTzmczciwsplitwpkttiret">
    <w:name w:val="Z_TIR/CZ_WSP_LIT_w_PKT – zm. części wsp. lit. w pkt tiret"/>
    <w:basedOn w:val="CZWSPLITczwsplnaliter"/>
    <w:link w:val="ZTIRCZWSPLITwPKTzmczciwsplitwpkttiretZnak"/>
    <w:uiPriority w:val="99"/>
    <w:rsid w:val="00BF6E1F"/>
    <w:pPr>
      <w:ind w:left="1860"/>
    </w:pPr>
  </w:style>
  <w:style w:type="character" w:customStyle="1" w:styleId="ZTIRCZWSPLITwPKTzmczciwsplitwpkttiretZnak">
    <w:name w:val="Z_TIR/CZ_WSP_LIT_w_PKT – zm. części wsp. lit. w pkt tiret Znak"/>
    <w:basedOn w:val="CZWSPLITczwsplnaliterZnak"/>
    <w:link w:val="ZTIRCZWSPLITwPKTzmczciwsplitwpkttiret"/>
    <w:uiPriority w:val="99"/>
    <w:locked/>
    <w:rsid w:val="00217871"/>
  </w:style>
  <w:style w:type="paragraph" w:customStyle="1" w:styleId="ZTIR2TIRwLITzmpodwtirwlittiret">
    <w:name w:val="Z_TIR/2TIR_w_LIT – zm. podw. tir. w lit. tiret"/>
    <w:basedOn w:val="TIRtiret"/>
    <w:link w:val="ZTIR2TIRwLITzmpodwtirwlittiretZnak"/>
    <w:uiPriority w:val="99"/>
    <w:rsid w:val="00BF6E1F"/>
    <w:pPr>
      <w:ind w:left="2654"/>
    </w:pPr>
  </w:style>
  <w:style w:type="character" w:customStyle="1" w:styleId="ZTIR2TIRwLITzmpodwtirwlittiretZnak">
    <w:name w:val="Z_TIR/2TIR_w_LIT – zm. podw. tir. w lit. tiret Znak"/>
    <w:basedOn w:val="TIRtiretZnak"/>
    <w:link w:val="ZTIR2TIRwLITzmpodwtirwlittiret"/>
    <w:uiPriority w:val="99"/>
    <w:locked/>
    <w:rsid w:val="00217871"/>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99"/>
    <w:rsid w:val="00BF6E1F"/>
    <w:pPr>
      <w:ind w:left="2257"/>
    </w:pPr>
  </w:style>
  <w:style w:type="character" w:customStyle="1" w:styleId="ZTIRCZWSP2TIRwLITzmczciwsppodwtirwlittiretZnak">
    <w:name w:val="Z_TIR/CZ_WSP_2TIR_w_LIT – zm. części wsp. podw. tir. w lit. tiret Znak"/>
    <w:basedOn w:val="CZWSPTIRczwsplnatiretZnak"/>
    <w:link w:val="ZTIRCZWSP2TIRwLITzmczciwsppodwtirwlittiret"/>
    <w:uiPriority w:val="99"/>
    <w:locked/>
    <w:rsid w:val="00217871"/>
  </w:style>
  <w:style w:type="paragraph" w:customStyle="1" w:styleId="ZTIR2TIRwTIRzmpodwtirwtirtiret">
    <w:name w:val="Z_TIR/2TIR_w_TIR – zm. podw. tir. w tir. tiret"/>
    <w:basedOn w:val="TIRtiret"/>
    <w:link w:val="ZTIR2TIRwTIRzmpodwtirwtirtiretZnak"/>
    <w:uiPriority w:val="99"/>
    <w:rsid w:val="00BF6E1F"/>
    <w:pPr>
      <w:ind w:left="2177"/>
    </w:pPr>
  </w:style>
  <w:style w:type="character" w:customStyle="1" w:styleId="ZTIR2TIRwTIRzmpodwtirwtirtiretZnak">
    <w:name w:val="Z_TIR/2TIR_w_TIR – zm. podw. tir. w tir. tiret Znak"/>
    <w:basedOn w:val="TIRtiretZnak"/>
    <w:link w:val="ZTIR2TIRwTIRzmpodwtirwtirtiret"/>
    <w:uiPriority w:val="99"/>
    <w:locked/>
    <w:rsid w:val="00217871"/>
  </w:style>
  <w:style w:type="paragraph" w:customStyle="1" w:styleId="ZTIRCZWSP2TIRwTIRzmczciwsppodwtirwtirtiret">
    <w:name w:val="Z_TIR/CZ_WSP_2TIR_w_TIR – zm. części wsp. podw. tir. w tir. tiret"/>
    <w:basedOn w:val="CZWSPTIRczwsplnatiret"/>
    <w:link w:val="ZTIRCZWSP2TIRwTIRzmczciwsppodwtirwtirtiretZnak"/>
    <w:uiPriority w:val="99"/>
    <w:rsid w:val="00BF6E1F"/>
    <w:pPr>
      <w:ind w:left="1780"/>
    </w:pPr>
  </w:style>
  <w:style w:type="character" w:customStyle="1" w:styleId="ZTIRCZWSP2TIRwTIRzmczciwsppodwtirwtirtiretZnak">
    <w:name w:val="Z_TIR/CZ_WSP_2TIR_w_TIR – zm. części wsp. podw. tir. w tir. tiret Znak"/>
    <w:basedOn w:val="CZWSPTIRczwsplnatiretZnak"/>
    <w:link w:val="ZTIRCZWSP2TIRwTIRzmczciwsppodwtirwtirtiret"/>
    <w:uiPriority w:val="99"/>
    <w:locked/>
    <w:rsid w:val="00217871"/>
  </w:style>
  <w:style w:type="paragraph" w:customStyle="1" w:styleId="Z2TIRLITzmlitpodwjnymtiret">
    <w:name w:val="Z_2TIR/LIT – zm. lit. podwójnym tiret"/>
    <w:basedOn w:val="LITlitera"/>
    <w:link w:val="Z2TIRLITzmlitpodwjnymtiretZnak"/>
    <w:uiPriority w:val="99"/>
    <w:rsid w:val="00BF6E1F"/>
    <w:pPr>
      <w:ind w:left="2256"/>
    </w:pPr>
  </w:style>
  <w:style w:type="character" w:customStyle="1" w:styleId="Z2TIRLITzmlitpodwjnymtiretZnak">
    <w:name w:val="Z_2TIR/LIT – zm. lit. podwójnym tiret Znak"/>
    <w:basedOn w:val="LITliteraZnak"/>
    <w:link w:val="Z2TIRLITzmlitpodwjnymtiret"/>
    <w:uiPriority w:val="99"/>
    <w:locked/>
    <w:rsid w:val="00217871"/>
  </w:style>
  <w:style w:type="paragraph" w:customStyle="1" w:styleId="ZZ2TIRwTIRzmianazmpodwtirwtir">
    <w:name w:val="ZZ/2TIR_w_TIR – zmiana zm. podw. tir. w tir."/>
    <w:basedOn w:val="ZZCZWSP2TIRzmianazmczciwsppodwtir"/>
    <w:uiPriority w:val="99"/>
    <w:rsid w:val="00BF6E1F"/>
    <w:pPr>
      <w:ind w:left="2688" w:hanging="397"/>
    </w:pPr>
  </w:style>
  <w:style w:type="paragraph" w:customStyle="1" w:styleId="ZZ2TIRwLITzmianazmpodwtirwlit">
    <w:name w:val="ZZ/2TIR_w_LIT – zmiana zm. podw. tir. w lit."/>
    <w:basedOn w:val="ZZ2TIRwTIRzmianazmpodwtirwtir"/>
    <w:uiPriority w:val="99"/>
    <w:rsid w:val="00BF6E1F"/>
    <w:pPr>
      <w:ind w:left="3164"/>
    </w:pPr>
  </w:style>
  <w:style w:type="paragraph" w:customStyle="1" w:styleId="Z2TIRTIRwLITzmtirwlitpodwjnymtiret">
    <w:name w:val="Z_2TIR/TIR_w_LIT – zm. tir. w lit. podwójnym tiret"/>
    <w:basedOn w:val="TIRtiret"/>
    <w:link w:val="Z2TIRTIRwLITzmtirwlitpodwjnymtiretZnak"/>
    <w:uiPriority w:val="99"/>
    <w:rsid w:val="00BF6E1F"/>
    <w:pPr>
      <w:ind w:left="2654"/>
    </w:pPr>
  </w:style>
  <w:style w:type="character" w:customStyle="1" w:styleId="Z2TIRTIRwLITzmtirwlitpodwjnymtiretZnak">
    <w:name w:val="Z_2TIR/TIR_w_LIT – zm. tir. w lit. podwójnym tiret Znak"/>
    <w:basedOn w:val="TIRtiretZnak"/>
    <w:link w:val="Z2TIRTIRwLITzmtirwlitpodwjnymtiret"/>
    <w:uiPriority w:val="99"/>
    <w:locked/>
    <w:rsid w:val="00217871"/>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99"/>
    <w:rsid w:val="00BF6E1F"/>
    <w:pPr>
      <w:ind w:left="2257"/>
    </w:pPr>
  </w:style>
  <w:style w:type="character" w:customStyle="1" w:styleId="Z2TIRCZWSPTIRwLITzmczciwsptirwlitpodwjnymtiretZnak">
    <w:name w:val="Z_2TIR/CZ_WSP_TIR_w_LIT – zm. części wsp. tir. w lit. podwójnym tiret Znak"/>
    <w:basedOn w:val="CZWSPTIRczwsplnatiretZnak"/>
    <w:link w:val="Z2TIRCZWSPTIRwLITzmczciwsptirwlitpodwjnymtiret"/>
    <w:uiPriority w:val="99"/>
    <w:locked/>
    <w:rsid w:val="00217871"/>
  </w:style>
  <w:style w:type="paragraph" w:customStyle="1" w:styleId="ZZ2TIRwPKTzmianazmpodwtirwpkt">
    <w:name w:val="ZZ/2TIR_w_PKT – zmiana zm. podw. tir. w pkt"/>
    <w:basedOn w:val="ZZ2TIRwLITzmianazmpodwtirwlit"/>
    <w:uiPriority w:val="99"/>
    <w:rsid w:val="00BF6E1F"/>
    <w:pPr>
      <w:ind w:left="3674"/>
    </w:pPr>
  </w:style>
  <w:style w:type="paragraph" w:customStyle="1" w:styleId="ZZCZWSP2TIRwTIRzmianazmczciwsppodwtirwtir">
    <w:name w:val="ZZ/CZ_WSP_2TIR_w_TIR – zmiana zm. części wsp. podw. tir. w tir."/>
    <w:basedOn w:val="ZZ2TIRwLITzmianazmpodwtirwlit"/>
    <w:uiPriority w:val="99"/>
    <w:rsid w:val="00BF6E1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99"/>
    <w:rsid w:val="00BF6E1F"/>
    <w:pPr>
      <w:ind w:left="2574"/>
    </w:pPr>
  </w:style>
  <w:style w:type="character" w:customStyle="1" w:styleId="Z2TIR2TIRwTIRzmpodwtirwtirpodwjnymtiretZnak">
    <w:name w:val="Z_2TIR/2TIR_w_TIR – zm. podw. tir. w tir. podwójnym tiret Znak"/>
    <w:basedOn w:val="TIRtiretZnak"/>
    <w:link w:val="Z2TIR2TIRwTIRzmpodwtirwtirpodwjnymtiret"/>
    <w:uiPriority w:val="99"/>
    <w:locked/>
    <w:rsid w:val="00217871"/>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99"/>
    <w:rsid w:val="00BF6E1F"/>
    <w:pPr>
      <w:ind w:left="2177"/>
    </w:pPr>
  </w:style>
  <w:style w:type="character" w:customStyle="1" w:styleId="Z2TIRCZWSP2TIRwTIRzmczciwsppodwtirwtiretpodwjnymtiretZnak">
    <w:name w:val="Z_2TIR/CZ_WSP_2TIR_w_TIR – zm. części wsp. podw. tir. w tiret podwójnym tiret Znak"/>
    <w:basedOn w:val="CZWSPTIRczwsplnatiretZnak"/>
    <w:link w:val="Z2TIRCZWSP2TIRwTIRzmczciwsppodwtirwtiretpodwjnymtiret"/>
    <w:uiPriority w:val="99"/>
    <w:locked/>
    <w:rsid w:val="00217871"/>
  </w:style>
  <w:style w:type="paragraph" w:customStyle="1" w:styleId="Z2TIR2TIRwLITzmpodwtirwlitpodwjnymtiret">
    <w:name w:val="Z_2TIR/2TIR_w_LIT – zm. podw. tir. w lit. podwójnym tiret"/>
    <w:basedOn w:val="TIRtiret"/>
    <w:link w:val="Z2TIR2TIRwLITzmpodwtirwlitpodwjnymtiretZnak"/>
    <w:uiPriority w:val="99"/>
    <w:rsid w:val="00BF6E1F"/>
    <w:pPr>
      <w:ind w:left="3051"/>
    </w:pPr>
  </w:style>
  <w:style w:type="character" w:customStyle="1" w:styleId="Z2TIR2TIRwLITzmpodwtirwlitpodwjnymtiretZnak">
    <w:name w:val="Z_2TIR/2TIR_w_LIT – zm. podw. tir. w lit. podwójnym tiret Znak"/>
    <w:basedOn w:val="TIRtiretZnak"/>
    <w:link w:val="Z2TIR2TIRwLITzmpodwtirwlitpodwjnymtiret"/>
    <w:uiPriority w:val="99"/>
    <w:locked/>
    <w:rsid w:val="00217871"/>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99"/>
    <w:rsid w:val="00BF6E1F"/>
    <w:pPr>
      <w:ind w:left="2654"/>
    </w:pPr>
  </w:style>
  <w:style w:type="character" w:customStyle="1" w:styleId="Z2TIRCZWSP2TIRwLITzmczciwsppodwtirwlitpodwjnymtiretZnak">
    <w:name w:val="Z_2TIR/CZ_WSP_2TIR_w_LIT – zm. części wsp. podw. tir. w lit. podwójnym tiret Znak"/>
    <w:basedOn w:val="CZWSPTIRczwsplnatiretZnak"/>
    <w:link w:val="Z2TIRCZWSP2TIRwLITzmczciwsppodwtirwlitpodwjnymtiret"/>
    <w:uiPriority w:val="99"/>
    <w:locked/>
    <w:rsid w:val="00217871"/>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99"/>
    <w:rsid w:val="00BF6E1F"/>
    <w:pPr>
      <w:ind w:left="510"/>
    </w:pPr>
    <w:rPr>
      <w:b w:val="0"/>
    </w:rPr>
  </w:style>
  <w:style w:type="character" w:customStyle="1" w:styleId="ZCZCIKSIGIzmozniprzedmczciksigiartykuempunktemZnak">
    <w:name w:val="Z/CZĘŚCI(KSIĘGI) – zm. ozn. i przedm. części (księgi) artykułem (punktem) Znak"/>
    <w:basedOn w:val="CZKSIGAoznaczenieiprzedmiotczcilubksigiZnak"/>
    <w:link w:val="ZCZCIKSIGIzmozniprzedmczciksigiartykuempunktem"/>
    <w:uiPriority w:val="99"/>
    <w:locked/>
    <w:rsid w:val="00BC7443"/>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99"/>
    <w:rsid w:val="00BF6E1F"/>
    <w:pPr>
      <w:spacing w:after="120"/>
      <w:ind w:left="510"/>
    </w:pPr>
    <w:rPr>
      <w:b w:val="0"/>
    </w:rPr>
  </w:style>
  <w:style w:type="character" w:customStyle="1" w:styleId="ZROZDZODDZPRZEDMzmprzedmrozdzoddzartykuempunktemZnak">
    <w:name w:val="Z/ROZDZ(ODDZ)_PRZEDM – zm. przedm. rozdz. (oddz.) artykułem (punktem) Znak"/>
    <w:basedOn w:val="ROZDZODDZPRZEDMprzedmiotregulacjirozdziauluboddziauZnak"/>
    <w:link w:val="ZROZDZODDZPRZEDMzmprzedmrozdzoddzartykuempunktem"/>
    <w:uiPriority w:val="99"/>
    <w:locked/>
    <w:rsid w:val="00BC7443"/>
  </w:style>
  <w:style w:type="character" w:styleId="CommentReference">
    <w:name w:val="annotation reference"/>
    <w:basedOn w:val="DefaultParagraphFont"/>
    <w:uiPriority w:val="99"/>
    <w:semiHidden/>
    <w:rsid w:val="00BF6E1F"/>
    <w:rPr>
      <w:rFonts w:cs="Times New Roman"/>
      <w:sz w:val="16"/>
      <w:szCs w:val="16"/>
    </w:rPr>
  </w:style>
  <w:style w:type="paragraph" w:styleId="CommentText">
    <w:name w:val="annotation text"/>
    <w:basedOn w:val="Normal"/>
    <w:link w:val="CommentTextChar"/>
    <w:uiPriority w:val="99"/>
    <w:semiHidden/>
    <w:rsid w:val="00BF6E1F"/>
    <w:rPr>
      <w:rFonts w:ascii="Times" w:hAnsi="Times" w:cs="Times New Roman"/>
      <w:szCs w:val="24"/>
    </w:rPr>
  </w:style>
  <w:style w:type="character" w:customStyle="1" w:styleId="CommentTextChar">
    <w:name w:val="Comment Text Char"/>
    <w:basedOn w:val="DefaultParagraphFont"/>
    <w:link w:val="CommentText"/>
    <w:uiPriority w:val="99"/>
    <w:semiHidden/>
    <w:locked/>
    <w:rsid w:val="00CF3831"/>
    <w:rPr>
      <w:rFonts w:cs="Times New Roman"/>
      <w:sz w:val="24"/>
      <w:szCs w:val="24"/>
    </w:rPr>
  </w:style>
  <w:style w:type="paragraph" w:styleId="CommentSubject">
    <w:name w:val="annotation subject"/>
    <w:basedOn w:val="CommentText"/>
    <w:next w:val="CommentText"/>
    <w:link w:val="CommentSubjectChar"/>
    <w:uiPriority w:val="99"/>
    <w:semiHidden/>
    <w:rsid w:val="00BF6E1F"/>
    <w:rPr>
      <w:b/>
      <w:bCs/>
    </w:rPr>
  </w:style>
  <w:style w:type="character" w:customStyle="1" w:styleId="CommentSubjectChar">
    <w:name w:val="Comment Subject Char"/>
    <w:basedOn w:val="CommentTextChar"/>
    <w:link w:val="CommentSubject"/>
    <w:uiPriority w:val="99"/>
    <w:semiHidden/>
    <w:locked/>
    <w:rsid w:val="00CF3831"/>
    <w:rPr>
      <w:b/>
      <w:bCs/>
    </w:rPr>
  </w:style>
  <w:style w:type="paragraph" w:customStyle="1" w:styleId="ZZARTzmianazmart">
    <w:name w:val="ZZ/ART(§) – zmiana zm. art. (§)"/>
    <w:basedOn w:val="ZARTzmartartykuempunktem"/>
    <w:uiPriority w:val="99"/>
    <w:rsid w:val="00BF6E1F"/>
    <w:pPr>
      <w:ind w:left="1894"/>
    </w:pPr>
  </w:style>
  <w:style w:type="paragraph" w:customStyle="1" w:styleId="ZZPKTzmianazmpkt">
    <w:name w:val="ZZ/PKT – zmiana zm. pkt"/>
    <w:basedOn w:val="ZPKTzmpktartykuempunktem"/>
    <w:uiPriority w:val="99"/>
    <w:rsid w:val="00BF6E1F"/>
    <w:pPr>
      <w:ind w:left="2404"/>
    </w:pPr>
  </w:style>
  <w:style w:type="paragraph" w:customStyle="1" w:styleId="ZZLITwPKTzmianazmlitwpkt">
    <w:name w:val="ZZ/LIT_w_PKT – zmiana zm. lit. w pkt"/>
    <w:basedOn w:val="ZLITwPKTzmlitwpktartykuempunktem"/>
    <w:uiPriority w:val="99"/>
    <w:rsid w:val="00BF6E1F"/>
    <w:pPr>
      <w:ind w:left="2880"/>
    </w:pPr>
  </w:style>
  <w:style w:type="paragraph" w:customStyle="1" w:styleId="ZZTIRwPKTzmianazmtirwpkt">
    <w:name w:val="ZZ/TIR_w_PKT – zmiana zm. tir. w pkt"/>
    <w:basedOn w:val="ZTIRwPKTzmtirwpktartykuempunktem"/>
    <w:uiPriority w:val="99"/>
    <w:rsid w:val="00BF6E1F"/>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99"/>
    <w:rsid w:val="008971B5"/>
    <w:pPr>
      <w:ind w:left="1497"/>
    </w:pPr>
  </w:style>
  <w:style w:type="paragraph" w:customStyle="1" w:styleId="ODNONIKtreodnonika">
    <w:name w:val="ODNOŚNIK – treść odnośnika"/>
    <w:uiPriority w:val="99"/>
    <w:rsid w:val="00BF6E1F"/>
    <w:pPr>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99"/>
    <w:rsid w:val="00BF6E1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BF6E1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BF6E1F"/>
    <w:rPr>
      <w:rFonts w:ascii="Times New Roman" w:hAnsi="Times New Roman"/>
    </w:rPr>
  </w:style>
  <w:style w:type="paragraph" w:customStyle="1" w:styleId="ZTIRTIRwPKTzmtirwpkttiret">
    <w:name w:val="Z_TIR/TIR_w_PKT – zm. tir. w pkt tiret"/>
    <w:basedOn w:val="ZTIRTIRwLITzmtirwlittiret"/>
    <w:uiPriority w:val="99"/>
    <w:rsid w:val="00BF6E1F"/>
    <w:pPr>
      <w:ind w:left="2733"/>
    </w:pPr>
  </w:style>
  <w:style w:type="paragraph" w:customStyle="1" w:styleId="ZTIRCZWSPTIRwPKTzmczciwsptirtiret">
    <w:name w:val="Z_TIR/CZ_WSP_TIR_w_PKT – zm. części wsp. tir. tiret"/>
    <w:basedOn w:val="ZTIRTIRwPKTzmtirwpkttiret"/>
    <w:next w:val="TIRtiret"/>
    <w:uiPriority w:val="99"/>
    <w:rsid w:val="00BF6E1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BF6E1F"/>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99"/>
    <w:rsid w:val="00BF6E1F"/>
    <w:pPr>
      <w:keepNext/>
      <w:suppressAutoHyphens/>
      <w:spacing w:before="120" w:line="360" w:lineRule="auto"/>
      <w:jc w:val="center"/>
    </w:pPr>
    <w:rPr>
      <w:rFonts w:cs="Arial"/>
      <w:bCs/>
      <w:kern w:val="24"/>
      <w:sz w:val="24"/>
      <w:szCs w:val="24"/>
    </w:rPr>
  </w:style>
  <w:style w:type="character" w:customStyle="1" w:styleId="ROZDZODDZOZNoznaczenierozdziauluboddziauZnak">
    <w:name w:val="ROZDZ(ODDZ)_OZN – oznaczenie rozdziału lub oddziału Znak"/>
    <w:basedOn w:val="DefaultParagraphFont"/>
    <w:link w:val="ROZDZODDZOZNoznaczenierozdziauluboddziau"/>
    <w:uiPriority w:val="99"/>
    <w:locked/>
    <w:rsid w:val="00217871"/>
    <w:rPr>
      <w:rFonts w:eastAsia="Times New Roman" w:cs="Arial"/>
      <w:bCs/>
      <w:kern w:val="24"/>
      <w:sz w:val="24"/>
      <w:szCs w:val="24"/>
      <w:lang w:val="pl-PL" w:eastAsia="pl-PL" w:bidi="ar-SA"/>
    </w:rPr>
  </w:style>
  <w:style w:type="paragraph" w:customStyle="1" w:styleId="Z2TIR2TIRzmpodwtirpodwjnymtiret">
    <w:name w:val="Z_2TIR/2TIR – zm. podw. tir. podwójnym tiret"/>
    <w:basedOn w:val="TIRtiret"/>
    <w:link w:val="Z2TIR2TIRzmpodwtirpodwjnymtiretZnak"/>
    <w:uiPriority w:val="99"/>
    <w:rsid w:val="00BF6E1F"/>
    <w:pPr>
      <w:ind w:left="2177"/>
    </w:pPr>
  </w:style>
  <w:style w:type="character" w:customStyle="1" w:styleId="Z2TIR2TIRzmpodwtirpodwjnymtiretZnak">
    <w:name w:val="Z_2TIR/2TIR – zm. podw. tir. podwójnym tiret Znak"/>
    <w:basedOn w:val="TIRtiretZnak"/>
    <w:link w:val="Z2TIR2TIRzmpodwtirpodwjnymtiret"/>
    <w:uiPriority w:val="99"/>
    <w:locked/>
    <w:rsid w:val="00217871"/>
  </w:style>
  <w:style w:type="paragraph" w:customStyle="1" w:styleId="Z2TIRTIRzmtirpodwjnymtiret">
    <w:name w:val="Z_2TIR/TIR – zm. tir. podwójnym tiret"/>
    <w:basedOn w:val="TIRtiret"/>
    <w:link w:val="Z2TIRTIRzmtirpodwjnymtiretZnak"/>
    <w:uiPriority w:val="99"/>
    <w:rsid w:val="00BF6E1F"/>
    <w:pPr>
      <w:ind w:left="2177"/>
    </w:pPr>
  </w:style>
  <w:style w:type="character" w:customStyle="1" w:styleId="Z2TIRTIRzmtirpodwjnymtiretZnak">
    <w:name w:val="Z_2TIR/TIR – zm. tir. podwójnym tiret Znak"/>
    <w:basedOn w:val="TIRtiretZnak"/>
    <w:link w:val="Z2TIRTIRzmtirpodwjnymtiret"/>
    <w:uiPriority w:val="99"/>
    <w:locked/>
    <w:rsid w:val="00217871"/>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BF6E1F"/>
    <w:pPr>
      <w:ind w:left="1021"/>
    </w:pPr>
  </w:style>
  <w:style w:type="paragraph" w:customStyle="1" w:styleId="ZLITSKARNzmsankcjikarnejliter">
    <w:name w:val="Z_LIT/S_KARN – zm. sankcji karnej literą"/>
    <w:basedOn w:val="ZSKARNzmsankcjikarnejwszczeglnociwKodeksiekarnym"/>
    <w:uiPriority w:val="99"/>
    <w:rsid w:val="00BF6E1F"/>
    <w:pPr>
      <w:ind w:left="1497"/>
    </w:pPr>
  </w:style>
  <w:style w:type="paragraph" w:customStyle="1" w:styleId="ZCYTwARTUSTzmcytatuwrazzartlubust">
    <w:name w:val="Z/CYT_w_ART(§|UST) – zm. cytatu wraz z art. (§ lub ust.)"/>
    <w:basedOn w:val="CYTcytatnpprzysigi"/>
    <w:uiPriority w:val="99"/>
    <w:rsid w:val="0021787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BF6E1F"/>
    <w:pPr>
      <w:ind w:left="1894" w:firstLine="0"/>
    </w:pPr>
  </w:style>
  <w:style w:type="paragraph" w:customStyle="1" w:styleId="Z2TIRwLITzmpodwtirwlitartykuempunktem">
    <w:name w:val="Z/2TIR_w_LIT – zm. podw. tir. w lit. artykułem (punktem)"/>
    <w:basedOn w:val="Z2TIRwPKTzmpodwtirwpktartykuempunktem"/>
    <w:uiPriority w:val="99"/>
    <w:rsid w:val="00BF6E1F"/>
    <w:pPr>
      <w:ind w:left="1780"/>
    </w:pPr>
  </w:style>
  <w:style w:type="paragraph" w:customStyle="1" w:styleId="Z2TIRwTIRzmpodwtirwtirartykuempunktem">
    <w:name w:val="Z/2TIR_w_TIR – zm. podw. tir. w tir. artykułem (punktem)"/>
    <w:basedOn w:val="Z2TIRwLITzmpodwtirwlitartykuempunktem"/>
    <w:uiPriority w:val="99"/>
    <w:rsid w:val="00BF6E1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BF6E1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BF6E1F"/>
    <w:pPr>
      <w:ind w:left="1383" w:firstLine="0"/>
    </w:pPr>
  </w:style>
  <w:style w:type="paragraph" w:customStyle="1" w:styleId="ZLITCYTwUSTzmcytatunpprzysigiwustlubliter">
    <w:name w:val="Z_LIT/CYT_w_UST(§) – zm. cytatu np. przysięgi w ust. lub § literą"/>
    <w:basedOn w:val="ZCYTwARTUSTzmcytatuwrazzartlubust"/>
    <w:uiPriority w:val="99"/>
    <w:rsid w:val="00217871"/>
    <w:pPr>
      <w:ind w:left="1497"/>
    </w:pPr>
  </w:style>
  <w:style w:type="paragraph" w:customStyle="1" w:styleId="ZZCZWSP2TIRzmianazmczciwsppodwtir">
    <w:name w:val="ZZ/CZ_WSP_2TIR – zmiana zm. części wsp. podw. tir."/>
    <w:basedOn w:val="ZZTIRzmianazmtir"/>
    <w:next w:val="ZZUSTzmianazmust"/>
    <w:uiPriority w:val="99"/>
    <w:rsid w:val="00BF6E1F"/>
    <w:pPr>
      <w:ind w:left="1894" w:firstLine="0"/>
    </w:pPr>
  </w:style>
  <w:style w:type="paragraph" w:customStyle="1" w:styleId="PKTWODNONIKUpunktwodnoniku">
    <w:name w:val="PKT_W_ODNOŚNIKU – punkt w odnośniku"/>
    <w:basedOn w:val="ODNONIKtreodnonika"/>
    <w:uiPriority w:val="99"/>
    <w:rsid w:val="00E02BAB"/>
    <w:pPr>
      <w:ind w:left="568"/>
    </w:pPr>
  </w:style>
  <w:style w:type="paragraph" w:customStyle="1" w:styleId="ZODNONIKAzmtekstuodnonikaartykuempunktem">
    <w:name w:val="Z/ODNOŚNIKA – zm. tekstu odnośnika artykułem (punktem)"/>
    <w:basedOn w:val="ODNONIKtreodnonika"/>
    <w:uiPriority w:val="99"/>
    <w:rsid w:val="00BF6E1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BF6E1F"/>
    <w:pPr>
      <w:ind w:left="1304"/>
    </w:pPr>
  </w:style>
  <w:style w:type="paragraph" w:customStyle="1" w:styleId="ZPKTODNONIKAzmpktodnonikaartykuempunktem">
    <w:name w:val="Z/PKT_ODNOŚNIKA – zm. pkt odnośnika artykułem (punktem)"/>
    <w:basedOn w:val="ZODNONIKAzmtekstuodnonikaartykuempunktem"/>
    <w:uiPriority w:val="99"/>
    <w:rsid w:val="00BF6E1F"/>
  </w:style>
  <w:style w:type="paragraph" w:customStyle="1" w:styleId="ZLIT2TIRwTIRzmpodwtirwtirliter">
    <w:name w:val="Z_LIT/2TIR_w_TIR – zm. podw. tir. w tir. literą"/>
    <w:basedOn w:val="ZLIT2TIRzmpodwtirliter"/>
    <w:uiPriority w:val="99"/>
    <w:rsid w:val="00BF6E1F"/>
    <w:pPr>
      <w:ind w:left="1780"/>
    </w:pPr>
  </w:style>
  <w:style w:type="paragraph" w:customStyle="1" w:styleId="ZLIT2TIRwLITzmpodwtirwlitliter">
    <w:name w:val="Z_LIT/2TIR_w_LIT – zm. podw. tir. w lit. literą"/>
    <w:basedOn w:val="ZLIT2TIRwTIRzmpodwtirwtirliter"/>
    <w:uiPriority w:val="99"/>
    <w:rsid w:val="00BF6E1F"/>
    <w:pPr>
      <w:ind w:left="2257"/>
    </w:pPr>
  </w:style>
  <w:style w:type="paragraph" w:customStyle="1" w:styleId="ZLIT2TIRwPKTzmpodwtirwpktliter">
    <w:name w:val="Z_LIT/2TIR_w_PKT – zm. podw. tir. w pkt literą"/>
    <w:basedOn w:val="ZLIT2TIRwLITzmpodwtirwlitliter"/>
    <w:uiPriority w:val="99"/>
    <w:rsid w:val="00BF6E1F"/>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BF6E1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BF6E1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BF6E1F"/>
    <w:pPr>
      <w:ind w:left="2370" w:firstLine="0"/>
    </w:pPr>
  </w:style>
  <w:style w:type="paragraph" w:customStyle="1" w:styleId="ZTIR2TIRwPKTzmpodwtirwpkttiret">
    <w:name w:val="Z_TIR/2TIR_w_PKT – zm. podw. tir. w pkt tiret"/>
    <w:basedOn w:val="ZTIR2TIRwLITzmpodwtirwlittiret"/>
    <w:uiPriority w:val="99"/>
    <w:rsid w:val="00BF6E1F"/>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BF6E1F"/>
    <w:pPr>
      <w:ind w:left="2767" w:firstLine="0"/>
    </w:pPr>
  </w:style>
  <w:style w:type="paragraph" w:customStyle="1" w:styleId="ZZCZWSP2TIRwLITzmianazmczciwsppodwtirwlit">
    <w:name w:val="ZZ/CZ_WSP_2TIR_w_LIT – zmiana zm. części wsp. podw. tir. w lit."/>
    <w:basedOn w:val="ZZ2TIRwLITzmianazmpodwtirwlit"/>
    <w:uiPriority w:val="99"/>
    <w:rsid w:val="00BF6E1F"/>
    <w:pPr>
      <w:ind w:left="2767"/>
    </w:pPr>
  </w:style>
  <w:style w:type="paragraph" w:customStyle="1" w:styleId="ZZCZWSP2TIRwPKTzmianazmczciwsppodwtirwpkt">
    <w:name w:val="ZZ/CZ_WSP_2TIR_w_PKT – zmiana zm. części wsp. podw. tir. w pkt"/>
    <w:basedOn w:val="ZZ2TIRwLITzmianazmpodwtirwlit"/>
    <w:uiPriority w:val="99"/>
    <w:rsid w:val="00BF6E1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BF6E1F"/>
  </w:style>
  <w:style w:type="paragraph" w:customStyle="1" w:styleId="ZLITCZWSP2TIRzmczciwsppodwtirliter">
    <w:name w:val="Z_LIT/CZ_WSP_2TIR – zm. części wsp. podw. tir. literą"/>
    <w:basedOn w:val="ZLITCZWSPPKTzmczciwsppktliter"/>
    <w:next w:val="LITlitera"/>
    <w:uiPriority w:val="99"/>
    <w:rsid w:val="00BF6E1F"/>
  </w:style>
  <w:style w:type="paragraph" w:customStyle="1" w:styleId="ZTIRCZWSP2TIRzmczciwsppodwtirtiret">
    <w:name w:val="Z_TIR/CZ_WSP_2TIR – zm. części wsp. podw. tir. tiret"/>
    <w:basedOn w:val="ZLITCZWSP2TIRzmczciwsppodwtirliter"/>
    <w:next w:val="TIRtiret"/>
    <w:uiPriority w:val="99"/>
    <w:rsid w:val="00BF6E1F"/>
  </w:style>
  <w:style w:type="paragraph" w:customStyle="1" w:styleId="ZZ2TIRzmianazmpodwtir">
    <w:name w:val="ZZ/2TIR – zmiana zm. podw. tir."/>
    <w:basedOn w:val="ZZCZWSP2TIRzmianazmczciwsppodwtir"/>
    <w:uiPriority w:val="99"/>
    <w:rsid w:val="00BF6E1F"/>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BF6E1F"/>
  </w:style>
  <w:style w:type="paragraph" w:customStyle="1" w:styleId="ZCZWSPTIRzmczciwsptirartykuempunktem">
    <w:name w:val="Z/CZ_WSP_TIR – zm. części wsp. tir. artykułem (punktem)"/>
    <w:basedOn w:val="ZCZWSPPKTzmczciwsppktartykuempunktem"/>
    <w:next w:val="PKTpunkt"/>
    <w:uiPriority w:val="99"/>
    <w:rsid w:val="00BF6E1F"/>
  </w:style>
  <w:style w:type="paragraph" w:customStyle="1" w:styleId="ZLITCZWSPLITzmczciwsplitliter">
    <w:name w:val="Z_LIT/CZ_WSP_LIT – zm. części wsp. lit. literą"/>
    <w:basedOn w:val="ZLITCZWSPPKTzmczciwsppktliter"/>
    <w:next w:val="LITlitera"/>
    <w:uiPriority w:val="99"/>
    <w:rsid w:val="00BF6E1F"/>
  </w:style>
  <w:style w:type="paragraph" w:customStyle="1" w:styleId="ZLITCZWSPTIRzmczciwsptirliter">
    <w:name w:val="Z_LIT/CZ_WSP_TIR – zm. części wsp. tir. literą"/>
    <w:basedOn w:val="ZLITCZWSPPKTzmczciwsppktliter"/>
    <w:next w:val="LITlitera"/>
    <w:uiPriority w:val="99"/>
    <w:rsid w:val="00BF6E1F"/>
  </w:style>
  <w:style w:type="paragraph" w:customStyle="1" w:styleId="ZTIRCZWSPLITzmczciwsplittiret">
    <w:name w:val="Z_TIR/CZ_WSP_LIT – zm. części wsp. lit. tiret"/>
    <w:basedOn w:val="ZTIRCZWSPPKTzmczciwsppkttiret"/>
    <w:next w:val="TIRtiret"/>
    <w:uiPriority w:val="99"/>
    <w:rsid w:val="00BF6E1F"/>
  </w:style>
  <w:style w:type="paragraph" w:customStyle="1" w:styleId="ZTIRCZWSPTIRzmczciwsptirtiret">
    <w:name w:val="Z_TIR/CZ_WSP_TIR – zm. części wsp. tir. tiret"/>
    <w:basedOn w:val="ZTIRCZWSPPKTzmczciwsppkttiret"/>
    <w:next w:val="TIRtiret"/>
    <w:uiPriority w:val="99"/>
    <w:rsid w:val="00BF6E1F"/>
  </w:style>
  <w:style w:type="paragraph" w:customStyle="1" w:styleId="ZZCZWSPLITzmianazmczciwsplit">
    <w:name w:val="ZZ/CZ_WSP_LIT – zmiana. zm. części wsp. lit."/>
    <w:basedOn w:val="ZZCZWSPPKTzmianazmczciwsppkt"/>
    <w:uiPriority w:val="99"/>
    <w:rsid w:val="00BF6E1F"/>
  </w:style>
  <w:style w:type="paragraph" w:customStyle="1" w:styleId="ZZCZWSPTIRzmianazmczciwsptir">
    <w:name w:val="ZZ/CZ_WSP_TIR – zmiana. zm. części wsp. tir."/>
    <w:basedOn w:val="ZZCZWSPPKTzmianazmczciwsppkt"/>
    <w:uiPriority w:val="99"/>
    <w:rsid w:val="00BF6E1F"/>
  </w:style>
  <w:style w:type="paragraph" w:customStyle="1" w:styleId="Z2TIRCZWSPTIRzmczciwsptirpodwjnymtiret">
    <w:name w:val="Z_2TIR/CZ_WSP_TIR – zm. części wsp. tir. podwójnym tiret"/>
    <w:basedOn w:val="Z2TIRCZWSPLITzmczciwsplitpodwjnymtiret"/>
    <w:next w:val="2TIRpodwjnytiret"/>
    <w:uiPriority w:val="99"/>
    <w:rsid w:val="00BF6E1F"/>
  </w:style>
  <w:style w:type="paragraph" w:customStyle="1" w:styleId="Z2TIRCZWSP2TIRzmczciwsppodwtirpodwjnymtiret">
    <w:name w:val="Z_2TIR/CZ_WSP_2TIR – zm. części wsp. podw. tir. podwójnym tiret"/>
    <w:basedOn w:val="Z2TIRCZWSPLITzmczciwsplitpodwjnymtiret"/>
    <w:next w:val="2TIRpodwjnytiret"/>
    <w:uiPriority w:val="99"/>
    <w:rsid w:val="00BF6E1F"/>
  </w:style>
  <w:style w:type="paragraph" w:customStyle="1" w:styleId="ZUSTzmustartykuempunktem">
    <w:name w:val="Z/UST(§) – zm. ust. (§) artykułem (punktem)"/>
    <w:basedOn w:val="ZARTzmartartykuempunktem"/>
    <w:uiPriority w:val="99"/>
    <w:rsid w:val="00BF6E1F"/>
  </w:style>
  <w:style w:type="paragraph" w:customStyle="1" w:styleId="ZZUSTzmianazmust">
    <w:name w:val="ZZ/UST(§) – zmiana zm. ust. (§)"/>
    <w:basedOn w:val="ZZARTzmianazmart"/>
    <w:uiPriority w:val="99"/>
    <w:rsid w:val="00BF6E1F"/>
  </w:style>
  <w:style w:type="paragraph" w:customStyle="1" w:styleId="TYTDZPRZEDMprzedmiotregulacjitytuulubdziau">
    <w:name w:val="TYT(DZ)_PRZEDM – przedmiot regulacji tytułu lub działu"/>
    <w:next w:val="ARTartustawynprozporzdzenia"/>
    <w:link w:val="TYTDZPRZEDMprzedmiotregulacjitytuulubdziauZnak"/>
    <w:uiPriority w:val="99"/>
    <w:rsid w:val="00BF6E1F"/>
    <w:pPr>
      <w:keepNext/>
      <w:suppressAutoHyphens/>
      <w:spacing w:before="120" w:line="360" w:lineRule="auto"/>
      <w:jc w:val="center"/>
    </w:pPr>
    <w:rPr>
      <w:b/>
      <w:sz w:val="24"/>
      <w:szCs w:val="26"/>
    </w:rPr>
  </w:style>
  <w:style w:type="character" w:customStyle="1" w:styleId="TYTDZPRZEDMprzedmiotregulacjitytuulubdziauZnak">
    <w:name w:val="TYT(DZ)_PRZEDM – przedmiot regulacji tytułu lub działu Znak"/>
    <w:basedOn w:val="DefaultParagraphFont"/>
    <w:link w:val="TYTDZPRZEDMprzedmiotregulacjitytuulubdziau"/>
    <w:uiPriority w:val="99"/>
    <w:locked/>
    <w:rsid w:val="002A570F"/>
    <w:rPr>
      <w:rFonts w:cs="Times New Roman"/>
      <w:b/>
      <w:sz w:val="26"/>
      <w:szCs w:val="26"/>
      <w:lang w:val="pl-PL" w:eastAsia="pl-PL" w:bidi="ar-SA"/>
    </w:rPr>
  </w:style>
  <w:style w:type="paragraph" w:customStyle="1" w:styleId="ZNIEARTTEKSTzmtekstunieartykuowanego">
    <w:name w:val="Z/NIEART_TEKST – zm. tekstu nieartykułowanego"/>
    <w:basedOn w:val="NIEARTTEKSTtekstnieartykuowanynppodstprawnarozplubpreambua"/>
    <w:uiPriority w:val="99"/>
    <w:rsid w:val="00BF6E1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BF6E1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BF6E1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BF6E1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BF6E1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BF6E1F"/>
    <w:pPr>
      <w:ind w:left="1894"/>
    </w:pPr>
  </w:style>
  <w:style w:type="paragraph" w:customStyle="1" w:styleId="TEKSTWTABELItekstzwcitympierwwierszem">
    <w:name w:val="TEKST_W_TABELI – tekst z wciętym pierw. wierszem"/>
    <w:basedOn w:val="USTustnpkodeksu"/>
    <w:uiPriority w:val="99"/>
    <w:rsid w:val="009B16DF"/>
    <w:rPr>
      <w:kern w:val="24"/>
    </w:rPr>
  </w:style>
  <w:style w:type="paragraph" w:customStyle="1" w:styleId="P1wTABELIpoziom1numeracjiwtabeli">
    <w:name w:val="P1_w_TABELI – poziom 1 numeracji w tabeli"/>
    <w:basedOn w:val="PKTpunkt"/>
    <w:uiPriority w:val="99"/>
    <w:rsid w:val="00BF6E1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99"/>
    <w:rsid w:val="00BF6E1F"/>
    <w:pPr>
      <w:ind w:left="0" w:firstLine="0"/>
    </w:pPr>
  </w:style>
  <w:style w:type="paragraph" w:customStyle="1" w:styleId="P2wTABELIpoziom2numeracjiwtabeli">
    <w:name w:val="P2_w_TABELI – poziom 2 numeracji w tabeli"/>
    <w:basedOn w:val="P1wTABELIpoziom1numeracjiwtabeli"/>
    <w:uiPriority w:val="99"/>
    <w:rsid w:val="00BF6E1F"/>
    <w:pPr>
      <w:ind w:left="794"/>
    </w:pPr>
  </w:style>
  <w:style w:type="paragraph" w:customStyle="1" w:styleId="P3wTABELIpoziom3numeracjiwtabeli">
    <w:name w:val="P3_w_TABELI – poziom 3 numeracji w tabeli"/>
    <w:basedOn w:val="P2wTABELIpoziom2numeracjiwtabeli"/>
    <w:uiPriority w:val="99"/>
    <w:rsid w:val="00BF6E1F"/>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99"/>
    <w:rsid w:val="00BF6E1F"/>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BF6E1F"/>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BF6E1F"/>
    <w:pPr>
      <w:ind w:left="1191"/>
    </w:pPr>
  </w:style>
  <w:style w:type="paragraph" w:customStyle="1" w:styleId="P4wTABELIpoziom4numeracjiwtabeli">
    <w:name w:val="P4_w_TABELI – poziom 4 numeracji w tabeli"/>
    <w:basedOn w:val="P3wTABELIpoziom3numeracjiwtabeli"/>
    <w:uiPriority w:val="99"/>
    <w:rsid w:val="00BF6E1F"/>
    <w:pPr>
      <w:ind w:left="1588"/>
    </w:pPr>
  </w:style>
  <w:style w:type="paragraph" w:customStyle="1" w:styleId="TYTTABELItytutabeli">
    <w:name w:val="TYT_TABELI – tytuł tabeli"/>
    <w:basedOn w:val="TYTDZOZNoznaczenietytuulubdziau"/>
    <w:uiPriority w:val="99"/>
    <w:rsid w:val="00BF6E1F"/>
    <w:rPr>
      <w:b/>
    </w:rPr>
  </w:style>
  <w:style w:type="paragraph" w:customStyle="1" w:styleId="OZNPROJEKTUwskazaniedatylubwersjiprojektu">
    <w:name w:val="OZN_PROJEKTU – wskazanie daty lub wersji projektu"/>
    <w:next w:val="OZNRODZAKTUtznustawalubrozporzdzenieiorganwydajcy"/>
    <w:uiPriority w:val="99"/>
    <w:rsid w:val="00BF6E1F"/>
    <w:pPr>
      <w:spacing w:line="360" w:lineRule="auto"/>
      <w:jc w:val="right"/>
    </w:pPr>
    <w:rPr>
      <w:rFonts w:ascii="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99"/>
    <w:rsid w:val="00BF6E1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BF6E1F"/>
    <w:pPr>
      <w:ind w:left="0" w:right="4820"/>
      <w:jc w:val="left"/>
    </w:pPr>
  </w:style>
  <w:style w:type="paragraph" w:customStyle="1" w:styleId="TEKSTwporozumieniu">
    <w:name w:val="TEKST &quot;w porozumieniu:&quot;"/>
    <w:next w:val="NAZORGWPOROZUMIENIUnazwaorganuwporozumieniuzktrymaktjestwydawany"/>
    <w:uiPriority w:val="99"/>
    <w:rsid w:val="00E02BAB"/>
    <w:pPr>
      <w:spacing w:line="360" w:lineRule="auto"/>
    </w:pPr>
    <w:rPr>
      <w:rFonts w:ascii="Times New Roman" w:hAnsi="Times New Roman" w:cs="Arial"/>
      <w:b/>
      <w:sz w:val="24"/>
      <w:szCs w:val="20"/>
    </w:rPr>
  </w:style>
  <w:style w:type="paragraph" w:customStyle="1" w:styleId="CZWSPPKTWODNONIKUczwsppunkwwodnoniku">
    <w:name w:val="CZ_WSP_PKT_W_ODNOŚNIKU – część wsp. punków w odnośniku"/>
    <w:basedOn w:val="PKTWODNONIKUpunktwodnoniku"/>
    <w:uiPriority w:val="99"/>
    <w:rsid w:val="00E02BAB"/>
    <w:pPr>
      <w:ind w:left="284" w:firstLine="0"/>
    </w:pPr>
  </w:style>
  <w:style w:type="paragraph" w:customStyle="1" w:styleId="ZCZWSPODNONIKA-zmczciwsppktodnonikaartykuempunktem">
    <w:name w:val="Z/CZ_WSP_ODNOŚNIKA - zm. części wsp. pkt odnośnika artykułem (punktem)"/>
    <w:basedOn w:val="ZPKTODNONIKAzmpktodnonikaartykuempunktem"/>
    <w:next w:val="PKTpunkt"/>
    <w:uiPriority w:val="99"/>
    <w:rsid w:val="008971B5"/>
    <w:pPr>
      <w:ind w:left="510" w:firstLine="0"/>
    </w:pPr>
  </w:style>
  <w:style w:type="paragraph" w:customStyle="1" w:styleId="NOTATKILEGISLATORA">
    <w:name w:val="NOTATKI LEGISLATORA"/>
    <w:basedOn w:val="Normal"/>
    <w:uiPriority w:val="99"/>
    <w:rsid w:val="00757B6A"/>
    <w:rPr>
      <w:b/>
      <w:i/>
    </w:rPr>
  </w:style>
  <w:style w:type="paragraph" w:customStyle="1" w:styleId="OZNZACZNIKAwskazanienrzacznika">
    <w:name w:val="OZN_ZAŁĄCZNIKA – wskazanie nr załącznika"/>
    <w:basedOn w:val="OZNPROJEKTUwskazaniedatylubwersjiprojektu"/>
    <w:uiPriority w:val="99"/>
    <w:rsid w:val="00BF6E1F"/>
    <w:pPr>
      <w:keepNext/>
    </w:pPr>
    <w:rPr>
      <w:b/>
      <w:u w:val="none"/>
    </w:rPr>
  </w:style>
  <w:style w:type="paragraph" w:customStyle="1" w:styleId="OZNPARAFYADNOTACJE">
    <w:name w:val="OZN_PARAFY(ADNOTACJE)"/>
    <w:basedOn w:val="ODNONIKtreodnonika"/>
    <w:uiPriority w:val="99"/>
    <w:rsid w:val="00BF6E1F"/>
  </w:style>
  <w:style w:type="paragraph" w:customStyle="1" w:styleId="TEKSTZacznikido">
    <w:name w:val="TEKST &quot;Załącznik(i) do ...&quot;"/>
    <w:uiPriority w:val="99"/>
    <w:rsid w:val="00E00E29"/>
    <w:pPr>
      <w:ind w:left="5670"/>
    </w:pPr>
    <w:rPr>
      <w:rFonts w:ascii="Times New Roman" w:hAnsi="Times New Roman" w:cs="Arial"/>
      <w:sz w:val="24"/>
      <w:szCs w:val="20"/>
    </w:rPr>
  </w:style>
  <w:style w:type="paragraph" w:customStyle="1" w:styleId="LITWODNONIKUliterawodnoniku">
    <w:name w:val="LIT_W_ODNOŚNIKU – litera w odnośniku"/>
    <w:basedOn w:val="PKTWODNONIKUpunktwodnoniku"/>
    <w:uiPriority w:val="99"/>
    <w:rsid w:val="009A7A53"/>
    <w:pPr>
      <w:ind w:left="851"/>
    </w:pPr>
  </w:style>
  <w:style w:type="paragraph" w:customStyle="1" w:styleId="CZWSPLITWODNONIKUczwspliterwodnoniku">
    <w:name w:val="CZ_WSP_LIT_W_ODNOŚNIKU – część wsp. liter w odnośniku"/>
    <w:basedOn w:val="LITWODNONIKUliterawodnoniku"/>
    <w:uiPriority w:val="99"/>
    <w:rsid w:val="009A7A53"/>
    <w:pPr>
      <w:ind w:left="567" w:firstLine="0"/>
    </w:pPr>
  </w:style>
  <w:style w:type="paragraph" w:customStyle="1" w:styleId="TIRWODNONIKUtiretwodnoniku">
    <w:name w:val="TIR_W_ODNOŚNIKU – tiret w odnośniku"/>
    <w:basedOn w:val="LITWODNONIKUliterawodnoniku"/>
    <w:uiPriority w:val="99"/>
    <w:semiHidden/>
    <w:rsid w:val="009A7A53"/>
    <w:pPr>
      <w:ind w:left="1135"/>
    </w:pPr>
  </w:style>
  <w:style w:type="paragraph" w:customStyle="1" w:styleId="CZWSPTIRWODNONIKUczwsptiretwodnoniku">
    <w:name w:val="CZ_WSP_TIR_W_ODNOŚNIKU – część wsp. tiret w odnośniku"/>
    <w:basedOn w:val="TIRWODNONIKUtiretwodnoniku"/>
    <w:uiPriority w:val="99"/>
    <w:semiHidden/>
    <w:rsid w:val="009A7A53"/>
    <w:pPr>
      <w:ind w:left="851" w:firstLine="0"/>
    </w:pPr>
  </w:style>
  <w:style w:type="paragraph" w:customStyle="1" w:styleId="PKTOTJpunktobwieszczeniatekstujednolitegonp1">
    <w:name w:val="PKT_OTJ – punkt obwieszczenia tekstu jednolitego np. &quot;1.&quot;"/>
    <w:basedOn w:val="ARTartustawynprozporzdzenia"/>
    <w:uiPriority w:val="99"/>
    <w:rsid w:val="00BF6E1F"/>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rsid w:val="00BF6E1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rsid w:val="00BF6E1F"/>
    <w:pPr>
      <w:ind w:left="-510" w:firstLine="0"/>
    </w:pPr>
  </w:style>
  <w:style w:type="paragraph" w:customStyle="1" w:styleId="TEKSTOBWIESZCZENIEORGANWYDAJCYOTJ">
    <w:name w:val="TEKST &quot;OBWIESZCZENIE&quot; (ORGAN WYDAJĄCY OTJ)"/>
    <w:basedOn w:val="OZNRODZAKTUtznustawalubrozporzdzenieiorganwydajcy"/>
    <w:uiPriority w:val="99"/>
    <w:rsid w:val="00ED2AE0"/>
    <w:pPr>
      <w:ind w:left="-510"/>
    </w:pPr>
  </w:style>
  <w:style w:type="paragraph" w:customStyle="1" w:styleId="DATAOTJdatawydaniaobwieszczeniatekstujednolitego">
    <w:name w:val="DATA_OTJ – data wydania obwieszczenia tekstu jednolitego"/>
    <w:basedOn w:val="DATAAKTUdatauchwalenialubwydaniaaktu"/>
    <w:uiPriority w:val="99"/>
    <w:rsid w:val="00BF6E1F"/>
    <w:pPr>
      <w:ind w:left="-510"/>
    </w:pPr>
  </w:style>
  <w:style w:type="paragraph" w:customStyle="1" w:styleId="TYTUOTJprzedmiotobwieszczeniatekstujednolitego">
    <w:name w:val="TYTUŁ_OTJ – przedmiot obwieszczenia tekstu jednolitego"/>
    <w:basedOn w:val="TYTUAKTUprzedmiotregulacjiustawylubrozporzdzenia"/>
    <w:uiPriority w:val="99"/>
    <w:rsid w:val="00BF6E1F"/>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BF6E1F"/>
  </w:style>
  <w:style w:type="paragraph" w:customStyle="1" w:styleId="ZLITwPKTODNONIKAzmlitwpktodnonikaartykuempunktem">
    <w:name w:val="Z/LIT_w_PKT_ODNOŚNIKA – zm. lit. w pkt odnośnika artykułem (punktem)"/>
    <w:basedOn w:val="ZLITODNONIKAzmlitodnonikaartykuempunktem"/>
    <w:uiPriority w:val="99"/>
    <w:rsid w:val="00BF6E1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BF6E1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BF6E1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BF6E1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BF6E1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BF6E1F"/>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BF6E1F"/>
  </w:style>
  <w:style w:type="paragraph" w:customStyle="1" w:styleId="ZZFRAGzmianazmfragmentunpzdania">
    <w:name w:val="ZZ/FRAG – zmiana zm. fragmentu (np. zdania)"/>
    <w:basedOn w:val="ZZCZWSPPKTzmianazmczciwsppkt"/>
    <w:uiPriority w:val="99"/>
    <w:rsid w:val="00BF6E1F"/>
  </w:style>
  <w:style w:type="paragraph" w:customStyle="1" w:styleId="ZDANIENASTNOWYWIERSZODNONIKAnpzddrugienowywiersz">
    <w:name w:val="ZDANIE_NAST_NOWY_WIERSZ_ODNOŚNIKA – np. zd. drugie (nowy wiersz)"/>
    <w:basedOn w:val="CZWSPPKTWODNONIKUczwsppunkwwodnoniku"/>
    <w:uiPriority w:val="99"/>
    <w:semiHidden/>
    <w:rsid w:val="009B4CB2"/>
  </w:style>
  <w:style w:type="paragraph" w:styleId="ListParagraph">
    <w:name w:val="List Paragraph"/>
    <w:basedOn w:val="Normal"/>
    <w:uiPriority w:val="99"/>
    <w:qFormat/>
    <w:rsid w:val="006C6AC8"/>
    <w:pPr>
      <w:ind w:left="720"/>
      <w:contextualSpacing/>
    </w:pPr>
  </w:style>
  <w:style w:type="character" w:styleId="Hyperlink">
    <w:name w:val="Hyperlink"/>
    <w:basedOn w:val="DefaultParagraphFont"/>
    <w:uiPriority w:val="99"/>
    <w:rsid w:val="006C6AC8"/>
    <w:rPr>
      <w:rFonts w:cs="Times New Roman"/>
      <w:color w:val="404080"/>
      <w:u w:val="single"/>
    </w:rPr>
  </w:style>
  <w:style w:type="paragraph" w:styleId="BlockText">
    <w:name w:val="Block Text"/>
    <w:basedOn w:val="Normal"/>
    <w:uiPriority w:val="99"/>
    <w:rsid w:val="006C6AC8"/>
    <w:pPr>
      <w:widowControl/>
      <w:autoSpaceDE/>
      <w:autoSpaceDN/>
      <w:adjustRightInd/>
      <w:spacing w:after="120" w:line="240" w:lineRule="auto"/>
      <w:ind w:left="1440" w:right="1440"/>
    </w:pPr>
    <w:rPr>
      <w:rFonts w:cs="Times New Roman"/>
      <w:szCs w:val="24"/>
    </w:rPr>
  </w:style>
  <w:style w:type="character" w:styleId="HTMLTypewriter">
    <w:name w:val="HTML Typewriter"/>
    <w:basedOn w:val="DefaultParagraphFont"/>
    <w:uiPriority w:val="99"/>
    <w:semiHidden/>
    <w:rsid w:val="006C6AC8"/>
    <w:rPr>
      <w:rFonts w:ascii="Courier New" w:hAnsi="Courier New" w:cs="Courier New"/>
      <w:sz w:val="20"/>
      <w:szCs w:val="20"/>
    </w:rPr>
  </w:style>
  <w:style w:type="character" w:styleId="Strong">
    <w:name w:val="Strong"/>
    <w:basedOn w:val="DefaultParagraphFont"/>
    <w:uiPriority w:val="99"/>
    <w:qFormat/>
    <w:rsid w:val="006C6AC8"/>
    <w:rPr>
      <w:rFonts w:cs="Times New Roman"/>
      <w:b/>
      <w:bCs/>
    </w:rPr>
  </w:style>
  <w:style w:type="paragraph" w:styleId="NormalWeb">
    <w:name w:val="Normal (Web)"/>
    <w:basedOn w:val="Normal"/>
    <w:uiPriority w:val="99"/>
    <w:semiHidden/>
    <w:rsid w:val="006C6AC8"/>
    <w:pPr>
      <w:widowControl/>
      <w:autoSpaceDE/>
      <w:autoSpaceDN/>
      <w:adjustRightInd/>
      <w:spacing w:before="100" w:beforeAutospacing="1" w:after="100" w:afterAutospacing="1" w:line="240" w:lineRule="auto"/>
    </w:pPr>
    <w:rPr>
      <w:rFonts w:cs="Times New Roman"/>
      <w:szCs w:val="24"/>
    </w:rPr>
  </w:style>
  <w:style w:type="paragraph" w:styleId="Revision">
    <w:name w:val="Revision"/>
    <w:hidden/>
    <w:uiPriority w:val="99"/>
    <w:semiHidden/>
    <w:rsid w:val="007A13E6"/>
    <w:rPr>
      <w:rFonts w:ascii="Times New Roman" w:hAnsi="Times New Roman" w:cs="Arial"/>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BF6E1F"/>
    <w:rPr>
      <w:bCs/>
    </w:rPr>
  </w:style>
  <w:style w:type="paragraph" w:customStyle="1" w:styleId="ZWMATFIZCHEMzmwzorumatfizlubchemartykuempunktem">
    <w:name w:val="Z/W_MAT(FIZ|CHEM) – zm. wzoru mat. (fiz. lub chem.) artykułem (punktem)"/>
    <w:basedOn w:val="WMATFIZCHEMwzrmatfizlubchem"/>
    <w:uiPriority w:val="99"/>
    <w:rsid w:val="00BF6E1F"/>
    <w:pPr>
      <w:ind w:left="510"/>
    </w:pPr>
  </w:style>
  <w:style w:type="paragraph" w:customStyle="1" w:styleId="ZZWMATFIZCHEMzmwzorumatfizlubchem">
    <w:name w:val="ZZ/W_MAT(FIZ|CHEM) – zm. wzoru mat. (fiz. lub chem.)"/>
    <w:basedOn w:val="ZWMATFIZCHEMzmwzorumatfizlubchemartykuempunktem"/>
    <w:uiPriority w:val="99"/>
    <w:rsid w:val="00BF6E1F"/>
    <w:pPr>
      <w:ind w:left="2404"/>
    </w:pPr>
  </w:style>
  <w:style w:type="paragraph" w:customStyle="1" w:styleId="ZCYTzmcytatunpprzysigiartykuempunktem">
    <w:name w:val="Z/CYT – zm. cytatu np. przysięgi artykułem (punktem)"/>
    <w:basedOn w:val="CYTcytatnpprzysigi"/>
    <w:next w:val="ZUSTzmustartykuempunktem"/>
    <w:uiPriority w:val="99"/>
    <w:rsid w:val="00BF6E1F"/>
    <w:pPr>
      <w:ind w:left="1021"/>
    </w:pPr>
  </w:style>
  <w:style w:type="paragraph" w:customStyle="1" w:styleId="PKTODNONIKApunktodnonika">
    <w:name w:val="PKT_ODNOŚNIKA – punkt odnośnika"/>
    <w:basedOn w:val="ODNONIKtreodnonika"/>
    <w:uiPriority w:val="99"/>
    <w:rsid w:val="00BF6E1F"/>
    <w:pPr>
      <w:ind w:left="568"/>
    </w:pPr>
  </w:style>
  <w:style w:type="paragraph" w:customStyle="1" w:styleId="TEKSTwporozumieniu0">
    <w:name w:val="TEKST&quot;w porozumieniu:&quot;"/>
    <w:next w:val="NAZORGWPOROZUMIENIUnazwaorganuwporozumieniuzktrymaktjestwydawany"/>
    <w:uiPriority w:val="99"/>
    <w:rsid w:val="00BF6E1F"/>
    <w:pPr>
      <w:spacing w:line="360" w:lineRule="auto"/>
    </w:pPr>
    <w:rPr>
      <w:rFonts w:ascii="Times New Roman" w:hAnsi="Times New Roman" w:cs="Arial"/>
      <w:b/>
      <w:sz w:val="24"/>
      <w:szCs w:val="20"/>
    </w:rPr>
  </w:style>
  <w:style w:type="paragraph" w:customStyle="1" w:styleId="CZWSPPKTODNONIKAczwsppunkwodnonika">
    <w:name w:val="CZ_WSP_PKT_ODNOŚNIKA – część wsp. punków odnośnika"/>
    <w:basedOn w:val="PKTODNONIKApunktodnonika"/>
    <w:uiPriority w:val="99"/>
    <w:rsid w:val="00BF6E1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BF6E1F"/>
    <w:pPr>
      <w:ind w:left="510" w:firstLine="0"/>
    </w:pPr>
  </w:style>
  <w:style w:type="paragraph" w:customStyle="1" w:styleId="NOTATKILEGISLATORA0">
    <w:name w:val="NOTATKI_LEGISLATORA"/>
    <w:basedOn w:val="Normal"/>
    <w:uiPriority w:val="99"/>
    <w:rsid w:val="00BF6E1F"/>
    <w:rPr>
      <w:b/>
      <w:i/>
    </w:rPr>
  </w:style>
  <w:style w:type="paragraph" w:customStyle="1" w:styleId="TEKSTZacznikido0">
    <w:name w:val="TEKST&quot;Załącznik(i) do ...&quot;"/>
    <w:uiPriority w:val="99"/>
    <w:rsid w:val="00BF6E1F"/>
    <w:pPr>
      <w:keepNext/>
      <w:spacing w:after="240"/>
      <w:ind w:left="5670"/>
      <w:contextualSpacing/>
    </w:pPr>
    <w:rPr>
      <w:rFonts w:ascii="Times New Roman" w:hAnsi="Times New Roman" w:cs="Arial"/>
      <w:sz w:val="24"/>
      <w:szCs w:val="20"/>
    </w:rPr>
  </w:style>
  <w:style w:type="paragraph" w:customStyle="1" w:styleId="LITODNONIKAliteraodnonika">
    <w:name w:val="LIT_ODNOŚNIKA – litera odnośnika"/>
    <w:basedOn w:val="PKTODNONIKApunktodnonika"/>
    <w:uiPriority w:val="99"/>
    <w:rsid w:val="00BF6E1F"/>
    <w:pPr>
      <w:ind w:left="851"/>
    </w:pPr>
  </w:style>
  <w:style w:type="paragraph" w:customStyle="1" w:styleId="CZWSPLITODNONIKAczwspliterodnonika">
    <w:name w:val="CZ_WSP_LIT_ODNOŚNIKA – część wsp. liter odnośnika"/>
    <w:basedOn w:val="LITODNONIKAliteraodnonika"/>
    <w:uiPriority w:val="99"/>
    <w:rsid w:val="00BF6E1F"/>
    <w:pPr>
      <w:ind w:left="567"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BF6E1F"/>
    <w:pPr>
      <w:ind w:left="-510"/>
    </w:pPr>
  </w:style>
  <w:style w:type="paragraph" w:customStyle="1" w:styleId="Z2TIRPKTzmpktpodwjnymtiret">
    <w:name w:val="Z_2TIR/PKT – zm. pkt podwójnym tiret"/>
    <w:basedOn w:val="Z2TIRLITzmlitpodwjnymtiret"/>
    <w:uiPriority w:val="99"/>
    <w:rsid w:val="00BF6E1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BF6E1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BF6E1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BF6E1F"/>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BF6E1F"/>
    <w:pPr>
      <w:ind w:left="1780" w:firstLine="510"/>
    </w:pPr>
  </w:style>
  <w:style w:type="paragraph" w:customStyle="1" w:styleId="Z2TIRUSTzmustpodwjnymtiret">
    <w:name w:val="Z_2TIR/UST(§) – zm. ust. (§) podwójnym tiret"/>
    <w:basedOn w:val="Z2TIRPKTzmpktpodwjnymtiret"/>
    <w:uiPriority w:val="99"/>
    <w:rsid w:val="00BF6E1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BF6E1F"/>
    <w:pPr>
      <w:ind w:left="3164" w:firstLine="0"/>
    </w:pPr>
  </w:style>
  <w:style w:type="paragraph" w:customStyle="1" w:styleId="Z2TIRCZWSPPKTzmczciwsppktpodwjnymtiret">
    <w:name w:val="Z_2TIR/CZ_WSP_PKT – zm. części wsp. pkt podwójnym tiret"/>
    <w:basedOn w:val="Z2TIRPKTzmpktpodwjnymtiret"/>
    <w:uiPriority w:val="99"/>
    <w:rsid w:val="00BF6E1F"/>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BF6E1F"/>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BF6E1F"/>
    <w:pPr>
      <w:ind w:left="2767" w:firstLine="0"/>
    </w:pPr>
  </w:style>
  <w:style w:type="paragraph" w:customStyle="1" w:styleId="ZLITARTzmartliter">
    <w:name w:val="Z_LIT/ART(§) – zm. art. (§) literą"/>
    <w:basedOn w:val="ZLITUSTzmustliter"/>
    <w:uiPriority w:val="99"/>
    <w:rsid w:val="00BF6E1F"/>
    <w:rPr>
      <w:rFonts w:ascii="Times New Roman" w:hAnsi="Times New Roman"/>
    </w:rPr>
  </w:style>
  <w:style w:type="paragraph" w:customStyle="1" w:styleId="ZTIRARTzmarttiret">
    <w:name w:val="Z_TIR/ART(§) – zm. art. (§) tiret"/>
    <w:basedOn w:val="ZTIRPKTzmpkttiret"/>
    <w:uiPriority w:val="99"/>
    <w:rsid w:val="00BF6E1F"/>
    <w:pPr>
      <w:ind w:left="1383" w:firstLine="510"/>
    </w:pPr>
    <w:rPr>
      <w:rFonts w:ascii="Times New Roman" w:hAnsi="Times New Roman"/>
    </w:rPr>
  </w:style>
  <w:style w:type="paragraph" w:customStyle="1" w:styleId="ZTIRUSTzmusttiret">
    <w:name w:val="Z_TIR/UST(§) – zm. ust. (§) tiret"/>
    <w:basedOn w:val="ZTIRARTzmarttiret"/>
    <w:uiPriority w:val="99"/>
    <w:rsid w:val="00BF6E1F"/>
  </w:style>
  <w:style w:type="paragraph" w:customStyle="1" w:styleId="ZLITKSIGIzmozniprzedmksigiliter">
    <w:name w:val="Z_LIT/KSIĘGI – zm. ozn. i przedm. księgi literą"/>
    <w:basedOn w:val="ZCZCIKSIGIzmozniprzedmczciksigiartykuempunktem"/>
    <w:uiPriority w:val="99"/>
    <w:rsid w:val="00BF6E1F"/>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BF6E1F"/>
    <w:pPr>
      <w:ind w:left="987"/>
    </w:pPr>
  </w:style>
  <w:style w:type="paragraph" w:customStyle="1" w:styleId="ZLITTYTDZPRZEDMzmprzedmtytuudziauliter">
    <w:name w:val="Z_LIT/TYT(DZ)_PRZEDM – zm. przedm. tytułu (działu) literą"/>
    <w:basedOn w:val="ZTYTDZPRZEDMzmprzedmtytuulubdziauartykuempunktem"/>
    <w:uiPriority w:val="99"/>
    <w:rsid w:val="00BF6E1F"/>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BF6E1F"/>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BF6E1F"/>
    <w:pPr>
      <w:ind w:left="987"/>
    </w:pPr>
  </w:style>
  <w:style w:type="paragraph" w:customStyle="1" w:styleId="ZTIRDZOZNzmozndziautiret">
    <w:name w:val="Z_TIR/DZ_OZN – zm. ozn. działu tiret"/>
    <w:basedOn w:val="ZLITTYTDZOZNzmozntytuudziauliter"/>
    <w:next w:val="ZTIRDZPRZEDMzmprzedmdziautiret"/>
    <w:uiPriority w:val="99"/>
    <w:rsid w:val="00BF6E1F"/>
    <w:pPr>
      <w:ind w:left="1383"/>
    </w:pPr>
  </w:style>
  <w:style w:type="paragraph" w:customStyle="1" w:styleId="ZTIRDZPRZEDMzmprzedmdziautiret">
    <w:name w:val="Z_TIR/DZ_PRZEDM – zm. przedm. działu tiret"/>
    <w:basedOn w:val="ZLITTYTDZPRZEDMzmprzedmtytuudziauliter"/>
    <w:uiPriority w:val="99"/>
    <w:rsid w:val="00BF6E1F"/>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BF6E1F"/>
    <w:pPr>
      <w:ind w:left="1383"/>
    </w:pPr>
  </w:style>
  <w:style w:type="paragraph" w:customStyle="1" w:styleId="ZTIRROZDZODDZPRZEDMzmprzedmrozdzoddztiret">
    <w:name w:val="Z_TIR/ROZDZ(ODDZ)_PRZEDM – zm. przedm. rozdz. (oddz.) tiret"/>
    <w:basedOn w:val="ZLITROZDZODDZPRZEDMzmprzedmrozdzoddzliter"/>
    <w:uiPriority w:val="99"/>
    <w:rsid w:val="00BF6E1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BF6E1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BF6E1F"/>
    <w:pPr>
      <w:ind w:left="1780"/>
    </w:pPr>
  </w:style>
  <w:style w:type="character" w:customStyle="1" w:styleId="IGindeksgrny">
    <w:name w:val="_IG_ – indeks górny"/>
    <w:basedOn w:val="DefaultParagraphFont"/>
    <w:uiPriority w:val="99"/>
    <w:rsid w:val="00BF6E1F"/>
    <w:rPr>
      <w:rFonts w:cs="Times New Roman"/>
      <w:spacing w:val="0"/>
      <w:vertAlign w:val="superscript"/>
    </w:rPr>
  </w:style>
  <w:style w:type="character" w:customStyle="1" w:styleId="IDindeksdolny">
    <w:name w:val="_ID_ – indeks dolny"/>
    <w:basedOn w:val="DefaultParagraphFont"/>
    <w:uiPriority w:val="99"/>
    <w:rsid w:val="00BF6E1F"/>
    <w:rPr>
      <w:rFonts w:cs="Times New Roman"/>
      <w:spacing w:val="0"/>
      <w:vertAlign w:val="subscript"/>
    </w:rPr>
  </w:style>
  <w:style w:type="character" w:customStyle="1" w:styleId="IDPindeksdolnyipogrubienie">
    <w:name w:val="_ID_P_ – indeks dolny i pogrubienie"/>
    <w:basedOn w:val="DefaultParagraphFont"/>
    <w:uiPriority w:val="99"/>
    <w:rsid w:val="00BF6E1F"/>
    <w:rPr>
      <w:rFonts w:cs="Times New Roman"/>
      <w:b/>
      <w:spacing w:val="0"/>
      <w:vertAlign w:val="subscript"/>
    </w:rPr>
  </w:style>
  <w:style w:type="character" w:customStyle="1" w:styleId="IDKindeksdolnyikursywa">
    <w:name w:val="_ID_K_ – indeks dolny i kursywa"/>
    <w:basedOn w:val="DefaultParagraphFont"/>
    <w:uiPriority w:val="99"/>
    <w:rsid w:val="00BF6E1F"/>
    <w:rPr>
      <w:rFonts w:cs="Times New Roman"/>
      <w:i/>
      <w:spacing w:val="0"/>
      <w:vertAlign w:val="subscript"/>
    </w:rPr>
  </w:style>
  <w:style w:type="character" w:customStyle="1" w:styleId="IGPindeksgrnyipogrubienie">
    <w:name w:val="_IG_P_ – indeks górny i pogrubienie"/>
    <w:basedOn w:val="DefaultParagraphFont"/>
    <w:uiPriority w:val="99"/>
    <w:rsid w:val="00BF6E1F"/>
    <w:rPr>
      <w:rFonts w:cs="Times New Roman"/>
      <w:b/>
      <w:spacing w:val="0"/>
      <w:vertAlign w:val="superscript"/>
    </w:rPr>
  </w:style>
  <w:style w:type="character" w:customStyle="1" w:styleId="IGKindeksgrnyikursywa">
    <w:name w:val="_IG_K_ – indeks górny i kursywa"/>
    <w:basedOn w:val="DefaultParagraphFont"/>
    <w:uiPriority w:val="99"/>
    <w:rsid w:val="00BF6E1F"/>
    <w:rPr>
      <w:rFonts w:cs="Times New Roman"/>
      <w:i/>
      <w:spacing w:val="0"/>
      <w:vertAlign w:val="superscript"/>
    </w:rPr>
  </w:style>
  <w:style w:type="character" w:customStyle="1" w:styleId="IGPKindeksgrnyipogrubieniekursywa">
    <w:name w:val="_IG_P_K_ – indeks górny i pogrubienie kursywa"/>
    <w:basedOn w:val="DefaultParagraphFont"/>
    <w:uiPriority w:val="99"/>
    <w:rsid w:val="00BF6E1F"/>
    <w:rPr>
      <w:rFonts w:cs="Times New Roman"/>
      <w:b/>
      <w:i/>
      <w:spacing w:val="0"/>
      <w:vertAlign w:val="superscript"/>
    </w:rPr>
  </w:style>
  <w:style w:type="character" w:customStyle="1" w:styleId="IDPKindeksdolnyipogrugieniekursywa">
    <w:name w:val="_ID_P_K_ – indeks dolny i pogrugienie kursywa"/>
    <w:basedOn w:val="DefaultParagraphFont"/>
    <w:uiPriority w:val="99"/>
    <w:rsid w:val="00BF6E1F"/>
    <w:rPr>
      <w:rFonts w:cs="Times New Roman"/>
      <w:b/>
      <w:i/>
      <w:spacing w:val="0"/>
      <w:vertAlign w:val="subscript"/>
    </w:rPr>
  </w:style>
  <w:style w:type="character" w:customStyle="1" w:styleId="Ppogrubienie">
    <w:name w:val="_P_ – pogrubienie"/>
    <w:basedOn w:val="DefaultParagraphFont"/>
    <w:uiPriority w:val="99"/>
    <w:rsid w:val="00BF6E1F"/>
    <w:rPr>
      <w:rFonts w:cs="Times New Roman"/>
      <w:b/>
    </w:rPr>
  </w:style>
  <w:style w:type="character" w:customStyle="1" w:styleId="Kkursywa">
    <w:name w:val="_K_ – kursywa"/>
    <w:basedOn w:val="DefaultParagraphFont"/>
    <w:uiPriority w:val="99"/>
    <w:rsid w:val="00BF6E1F"/>
    <w:rPr>
      <w:rFonts w:cs="Times New Roman"/>
      <w:i/>
    </w:rPr>
  </w:style>
  <w:style w:type="character" w:customStyle="1" w:styleId="PKpogrubieniekursywa">
    <w:name w:val="_P_K_ – pogrubienie kursywa"/>
    <w:basedOn w:val="DefaultParagraphFont"/>
    <w:uiPriority w:val="99"/>
    <w:rsid w:val="00BF6E1F"/>
    <w:rPr>
      <w:rFonts w:cs="Times New Roman"/>
      <w:b/>
      <w:i/>
    </w:rPr>
  </w:style>
  <w:style w:type="character" w:customStyle="1" w:styleId="TEKSTOZNACZONYWDOKUMENCIERDOWYMJAKOUKRYTY">
    <w:name w:val="_TEKST_OZNACZONY_W_DOKUMENCIE_ŹRÓDŁOWYM_JAKO_UKRYTY_"/>
    <w:basedOn w:val="DefaultParagraphFont"/>
    <w:uiPriority w:val="99"/>
    <w:rsid w:val="00BF6E1F"/>
    <w:rPr>
      <w:rFonts w:cs="Times New Roman"/>
      <w:color w:val="FF0000"/>
      <w:u w:val="single" w:color="FF0000"/>
    </w:rPr>
  </w:style>
  <w:style w:type="character" w:customStyle="1" w:styleId="BEZWERSALIKW">
    <w:name w:val="_BEZ_WERSALIKÓW_"/>
    <w:basedOn w:val="DefaultParagraphFont"/>
    <w:uiPriority w:val="99"/>
    <w:rsid w:val="00BF6E1F"/>
    <w:rPr>
      <w:rFonts w:cs="Times New Roman"/>
      <w:caps/>
    </w:rPr>
  </w:style>
  <w:style w:type="character" w:customStyle="1" w:styleId="IIGPindeksgrnyindeksugrnegoipogrubienie">
    <w:name w:val="_IIG_P_ – indeks górny indeksu górnego i pogrubienie"/>
    <w:basedOn w:val="DefaultParagraphFont"/>
    <w:uiPriority w:val="99"/>
    <w:rsid w:val="00BF6E1F"/>
    <w:rPr>
      <w:rFonts w:cs="Times New Roman"/>
      <w:b/>
      <w:spacing w:val="0"/>
      <w:position w:val="6"/>
      <w:vertAlign w:val="superscript"/>
    </w:rPr>
  </w:style>
  <w:style w:type="character" w:customStyle="1" w:styleId="IIGindeksgrnyindeksugrnego">
    <w:name w:val="_IIG_ – indeks górny indeksu górnego"/>
    <w:basedOn w:val="IIGPindeksgrnyindeksugrnegoipogrubienie"/>
    <w:uiPriority w:val="99"/>
    <w:rsid w:val="00BF6E1F"/>
  </w:style>
  <w:style w:type="paragraph" w:customStyle="1" w:styleId="ODNONIKSPECtreodnonikadoodnonika">
    <w:name w:val="ODNOŚNIK_SPEC – treść odnośnika do odnośnika"/>
    <w:basedOn w:val="Normal"/>
    <w:uiPriority w:val="99"/>
    <w:rsid w:val="00BF6E1F"/>
    <w:pPr>
      <w:widowControl/>
      <w:autoSpaceDE/>
      <w:autoSpaceDN/>
      <w:adjustRightInd/>
      <w:spacing w:line="240" w:lineRule="auto"/>
      <w:ind w:left="283" w:hanging="170"/>
    </w:pPr>
    <w:rPr>
      <w:sz w:val="20"/>
    </w:rPr>
  </w:style>
  <w:style w:type="paragraph" w:customStyle="1" w:styleId="TEKSTwTABELItekstzwcitympierwwierszem0">
    <w:name w:val="TEKST_w_TABELI – tekst z wciętym pierw. wierszem"/>
    <w:basedOn w:val="Normal"/>
    <w:uiPriority w:val="99"/>
    <w:rsid w:val="00BF6E1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99"/>
    <w:rsid w:val="00BF6E1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BF6E1F"/>
    <w:pPr>
      <w:ind w:left="1894"/>
    </w:pPr>
  </w:style>
  <w:style w:type="paragraph" w:customStyle="1" w:styleId="ZZSKARNzmianazmsankcjikarnej">
    <w:name w:val="ZZ/S_KARN – zmiana zm. sankcji karnej"/>
    <w:basedOn w:val="ZZFRAGzmianazmfragmentunpzdania"/>
    <w:uiPriority w:val="99"/>
    <w:rsid w:val="00BF6E1F"/>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BF6E1F"/>
    <w:pPr>
      <w:ind w:left="2291" w:firstLine="0"/>
    </w:pPr>
  </w:style>
  <w:style w:type="paragraph" w:customStyle="1" w:styleId="WMATFIZCHEMwzrmatfizlubchem">
    <w:name w:val="W_MAT(FIZ|CHEM) – wzór mat. (fiz. lub chem.)"/>
    <w:uiPriority w:val="99"/>
    <w:rsid w:val="00BF6E1F"/>
    <w:pPr>
      <w:spacing w:line="360" w:lineRule="auto"/>
      <w:jc w:val="center"/>
    </w:pPr>
    <w:rPr>
      <w:rFonts w:ascii="Times New Roman" w:hAnsi="Times New Roman" w:cs="Arial"/>
      <w:sz w:val="24"/>
      <w:szCs w:val="20"/>
    </w:rPr>
  </w:style>
  <w:style w:type="paragraph" w:customStyle="1" w:styleId="LEGWMATFIZCHEMlegendawzorumatfizlubchem">
    <w:name w:val="LEG_W_MAT(FIZ|CHEM) – legenda wzoru mat. (fiz. lub chem.)"/>
    <w:basedOn w:val="WMATFIZCHEMwzrmatfizlubchem"/>
    <w:uiPriority w:val="99"/>
    <w:rsid w:val="00BF6E1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BF6E1F"/>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BF6E1F"/>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BF6E1F"/>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BF6E1F"/>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BF6E1F"/>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BF6E1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BF6E1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BF6E1F"/>
    <w:pPr>
      <w:ind w:left="3085"/>
    </w:pPr>
  </w:style>
  <w:style w:type="paragraph" w:customStyle="1" w:styleId="ZLITCYTzmcytatunpprzysigiliter">
    <w:name w:val="Z_LIT/CYT – zm. cytatu np. przysięgi literą"/>
    <w:basedOn w:val="ZCYTzmcytatunpprzysigiartykuempunktem"/>
    <w:uiPriority w:val="99"/>
    <w:rsid w:val="00BF6E1F"/>
    <w:pPr>
      <w:ind w:left="1497"/>
    </w:pPr>
  </w:style>
  <w:style w:type="paragraph" w:customStyle="1" w:styleId="ZTIRCYTzmcytatunpprzysigitiret">
    <w:name w:val="Z_TIR/CYT – zm. cytatu np. przysięgi tiret"/>
    <w:basedOn w:val="ZLITCYTzmcytatunpprzysigiliter"/>
    <w:next w:val="ZTIRUSTzmusttiret"/>
    <w:uiPriority w:val="99"/>
    <w:rsid w:val="00BF6E1F"/>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BF6E1F"/>
    <w:pPr>
      <w:ind w:left="2291"/>
    </w:pPr>
  </w:style>
  <w:style w:type="paragraph" w:customStyle="1" w:styleId="ZZCYTzmianazmcytatunpprzysigi">
    <w:name w:val="ZZ/CYT – zmiana zm. cytatu np. przysięgi"/>
    <w:basedOn w:val="ZZFRAGzmianazmfragmentunpzdania"/>
    <w:next w:val="ZZUSTzmianazmust"/>
    <w:uiPriority w:val="99"/>
    <w:rsid w:val="00BF6E1F"/>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BF6E1F"/>
    <w:pPr>
      <w:ind w:left="1780"/>
    </w:pPr>
  </w:style>
  <w:style w:type="table" w:styleId="TableGrid">
    <w:name w:val="Table Grid"/>
    <w:basedOn w:val="TableNormal"/>
    <w:uiPriority w:val="99"/>
    <w:rsid w:val="00BF6E1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BF6E1F"/>
    <w:pPr>
      <w:widowControl w:val="0"/>
      <w:autoSpaceDE w:val="0"/>
      <w:autoSpaceDN w:val="0"/>
      <w:adjustRightInd w:val="0"/>
      <w:spacing w:line="360" w:lineRule="auto"/>
      <w:jc w:val="both"/>
    </w:pPr>
    <w:rPr>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BF6E1F"/>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BF6E1F"/>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BF6E1F"/>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F6E1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353411129">
      <w:marLeft w:val="0"/>
      <w:marRight w:val="0"/>
      <w:marTop w:val="0"/>
      <w:marBottom w:val="0"/>
      <w:divBdr>
        <w:top w:val="none" w:sz="0" w:space="0" w:color="auto"/>
        <w:left w:val="none" w:sz="0" w:space="0" w:color="auto"/>
        <w:bottom w:val="none" w:sz="0" w:space="0" w:color="auto"/>
        <w:right w:val="none" w:sz="0" w:space="0" w:color="auto"/>
      </w:divBdr>
    </w:div>
    <w:div w:id="1353411130">
      <w:marLeft w:val="0"/>
      <w:marRight w:val="0"/>
      <w:marTop w:val="0"/>
      <w:marBottom w:val="0"/>
      <w:divBdr>
        <w:top w:val="none" w:sz="0" w:space="0" w:color="auto"/>
        <w:left w:val="none" w:sz="0" w:space="0" w:color="auto"/>
        <w:bottom w:val="none" w:sz="0" w:space="0" w:color="auto"/>
        <w:right w:val="none" w:sz="0" w:space="0" w:color="auto"/>
      </w:divBdr>
    </w:div>
    <w:div w:id="1353411131">
      <w:marLeft w:val="0"/>
      <w:marRight w:val="0"/>
      <w:marTop w:val="0"/>
      <w:marBottom w:val="0"/>
      <w:divBdr>
        <w:top w:val="none" w:sz="0" w:space="0" w:color="auto"/>
        <w:left w:val="none" w:sz="0" w:space="0" w:color="auto"/>
        <w:bottom w:val="none" w:sz="0" w:space="0" w:color="auto"/>
        <w:right w:val="none" w:sz="0" w:space="0" w:color="auto"/>
      </w:divBdr>
    </w:div>
    <w:div w:id="1353411132">
      <w:marLeft w:val="0"/>
      <w:marRight w:val="0"/>
      <w:marTop w:val="0"/>
      <w:marBottom w:val="0"/>
      <w:divBdr>
        <w:top w:val="none" w:sz="0" w:space="0" w:color="auto"/>
        <w:left w:val="none" w:sz="0" w:space="0" w:color="auto"/>
        <w:bottom w:val="none" w:sz="0" w:space="0" w:color="auto"/>
        <w:right w:val="none" w:sz="0" w:space="0" w:color="auto"/>
      </w:divBdr>
    </w:div>
    <w:div w:id="1353411133">
      <w:marLeft w:val="0"/>
      <w:marRight w:val="0"/>
      <w:marTop w:val="0"/>
      <w:marBottom w:val="0"/>
      <w:divBdr>
        <w:top w:val="none" w:sz="0" w:space="0" w:color="auto"/>
        <w:left w:val="none" w:sz="0" w:space="0" w:color="auto"/>
        <w:bottom w:val="none" w:sz="0" w:space="0" w:color="auto"/>
        <w:right w:val="none" w:sz="0" w:space="0" w:color="auto"/>
      </w:divBdr>
    </w:div>
    <w:div w:id="1353411134">
      <w:marLeft w:val="0"/>
      <w:marRight w:val="0"/>
      <w:marTop w:val="0"/>
      <w:marBottom w:val="0"/>
      <w:divBdr>
        <w:top w:val="none" w:sz="0" w:space="0" w:color="auto"/>
        <w:left w:val="none" w:sz="0" w:space="0" w:color="auto"/>
        <w:bottom w:val="none" w:sz="0" w:space="0" w:color="auto"/>
        <w:right w:val="none" w:sz="0" w:space="0" w:color="auto"/>
      </w:divBdr>
    </w:div>
    <w:div w:id="1353411135">
      <w:marLeft w:val="0"/>
      <w:marRight w:val="0"/>
      <w:marTop w:val="0"/>
      <w:marBottom w:val="0"/>
      <w:divBdr>
        <w:top w:val="none" w:sz="0" w:space="0" w:color="auto"/>
        <w:left w:val="none" w:sz="0" w:space="0" w:color="auto"/>
        <w:bottom w:val="none" w:sz="0" w:space="0" w:color="auto"/>
        <w:right w:val="none" w:sz="0" w:space="0" w:color="auto"/>
      </w:divBdr>
    </w:div>
    <w:div w:id="1353411136">
      <w:marLeft w:val="0"/>
      <w:marRight w:val="0"/>
      <w:marTop w:val="0"/>
      <w:marBottom w:val="0"/>
      <w:divBdr>
        <w:top w:val="none" w:sz="0" w:space="0" w:color="auto"/>
        <w:left w:val="none" w:sz="0" w:space="0" w:color="auto"/>
        <w:bottom w:val="none" w:sz="0" w:space="0" w:color="auto"/>
        <w:right w:val="none" w:sz="0" w:space="0" w:color="auto"/>
      </w:divBdr>
    </w:div>
    <w:div w:id="1353411137">
      <w:marLeft w:val="0"/>
      <w:marRight w:val="0"/>
      <w:marTop w:val="0"/>
      <w:marBottom w:val="0"/>
      <w:divBdr>
        <w:top w:val="none" w:sz="0" w:space="0" w:color="auto"/>
        <w:left w:val="none" w:sz="0" w:space="0" w:color="auto"/>
        <w:bottom w:val="none" w:sz="0" w:space="0" w:color="auto"/>
        <w:right w:val="none" w:sz="0" w:space="0" w:color="auto"/>
      </w:divBdr>
    </w:div>
    <w:div w:id="1353411138">
      <w:marLeft w:val="0"/>
      <w:marRight w:val="0"/>
      <w:marTop w:val="0"/>
      <w:marBottom w:val="0"/>
      <w:divBdr>
        <w:top w:val="none" w:sz="0" w:space="0" w:color="auto"/>
        <w:left w:val="none" w:sz="0" w:space="0" w:color="auto"/>
        <w:bottom w:val="none" w:sz="0" w:space="0" w:color="auto"/>
        <w:right w:val="none" w:sz="0" w:space="0" w:color="auto"/>
      </w:divBdr>
    </w:div>
    <w:div w:id="1353411139">
      <w:marLeft w:val="0"/>
      <w:marRight w:val="0"/>
      <w:marTop w:val="0"/>
      <w:marBottom w:val="0"/>
      <w:divBdr>
        <w:top w:val="none" w:sz="0" w:space="0" w:color="auto"/>
        <w:left w:val="none" w:sz="0" w:space="0" w:color="auto"/>
        <w:bottom w:val="none" w:sz="0" w:space="0" w:color="auto"/>
        <w:right w:val="none" w:sz="0" w:space="0" w:color="auto"/>
      </w:divBdr>
    </w:div>
    <w:div w:id="1353411140">
      <w:marLeft w:val="0"/>
      <w:marRight w:val="0"/>
      <w:marTop w:val="0"/>
      <w:marBottom w:val="0"/>
      <w:divBdr>
        <w:top w:val="none" w:sz="0" w:space="0" w:color="auto"/>
        <w:left w:val="none" w:sz="0" w:space="0" w:color="auto"/>
        <w:bottom w:val="none" w:sz="0" w:space="0" w:color="auto"/>
        <w:right w:val="none" w:sz="0" w:space="0" w:color="auto"/>
      </w:divBdr>
    </w:div>
    <w:div w:id="1353411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zarnec\AppData\Roaming\Microsoft\Szablony\Szablon%20aktu%20prawnego%204_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aktu prawnego 4_0.dotm</Template>
  <TotalTime>0</TotalTime>
  <Pages>40</Pages>
  <Words>10821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dc:title>
  <dc:subject/>
  <dc:creator>Miśkiewicz Aneta</dc:creator>
  <cp:keywords/>
  <dc:description/>
  <cp:lastModifiedBy>DOROTA</cp:lastModifiedBy>
  <cp:revision>2</cp:revision>
  <cp:lastPrinted>2014-06-17T11:28:00Z</cp:lastPrinted>
  <dcterms:created xsi:type="dcterms:W3CDTF">2014-10-16T11:04:00Z</dcterms:created>
  <dcterms:modified xsi:type="dcterms:W3CDTF">2014-10-16T11:04:00Z</dcterms:modified>
</cp:coreProperties>
</file>